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3A03" w:rsidP="00763A03" w:rsidRDefault="79EE0D12" w14:paraId="3F19F7A5" w14:textId="3491C71A">
      <w:pPr>
        <w:pStyle w:val="Heading1"/>
      </w:pPr>
      <w:bookmarkStart w:name="_Toc519764411" w:id="0"/>
      <w:bookmarkStart w:name="_Toc519764615" w:id="1"/>
      <w:r>
        <w:t xml:space="preserve">Terms and Conditions </w:t>
      </w:r>
      <w:bookmarkEnd w:id="0"/>
      <w:bookmarkEnd w:id="1"/>
    </w:p>
    <w:p w:rsidRPr="007A207C" w:rsidR="007A207C" w:rsidP="007A207C" w:rsidRDefault="00E016C2" w14:paraId="5BE16926" w14:textId="718C7D39">
      <w:r>
        <w:t xml:space="preserve">Thank you </w:t>
      </w:r>
      <w:r w:rsidR="008246CF">
        <w:t xml:space="preserve">for </w:t>
      </w:r>
      <w:r w:rsidR="009E4AD5">
        <w:t xml:space="preserve">choosing the FSI; this document outlines the terms and conditions of booking. </w:t>
      </w:r>
      <w:r w:rsidR="00F26E89">
        <w:t>See</w:t>
      </w:r>
      <w:r w:rsidR="009E4AD5">
        <w:t xml:space="preserve"> below for </w:t>
      </w:r>
      <w:r w:rsidR="00F26E89">
        <w:t>further</w:t>
      </w:r>
      <w:r w:rsidR="009E4AD5">
        <w:t xml:space="preserve"> information:</w:t>
      </w:r>
      <w:r w:rsidR="007A207C">
        <w:fldChar w:fldCharType="begin"/>
      </w:r>
      <w:r w:rsidR="007A207C">
        <w:instrText xml:space="preserve"> TOC \o "1-3" \n \h \z \u </w:instrText>
      </w:r>
      <w:r w:rsidR="007A207C">
        <w:fldChar w:fldCharType="separate"/>
      </w:r>
    </w:p>
    <w:p w:rsidRPr="007A207C" w:rsidR="007A207C" w:rsidRDefault="00AB0B58" w14:paraId="718BB80F" w14:textId="091C4D3C">
      <w:pPr>
        <w:pStyle w:val="TOC2"/>
        <w:tabs>
          <w:tab w:val="right" w:leader="dot" w:pos="9742"/>
        </w:tabs>
        <w:rPr>
          <w:rFonts w:eastAsiaTheme="minorEastAsia"/>
          <w:b/>
          <w:noProof/>
        </w:rPr>
      </w:pPr>
      <w:hyperlink w:history="1" w:anchor="_Toc519764616">
        <w:r w:rsidRPr="007A207C" w:rsidR="007A207C">
          <w:rPr>
            <w:rStyle w:val="Hyperlink"/>
            <w:b/>
            <w:noProof/>
            <w:u w:val="none"/>
          </w:rPr>
          <w:t>1. Booking Limits</w:t>
        </w:r>
      </w:hyperlink>
    </w:p>
    <w:p w:rsidRPr="007A207C" w:rsidR="007A207C" w:rsidRDefault="00AB0B58" w14:paraId="18210ED0" w14:textId="2A0808D4">
      <w:pPr>
        <w:pStyle w:val="TOC2"/>
        <w:tabs>
          <w:tab w:val="right" w:leader="dot" w:pos="9742"/>
        </w:tabs>
        <w:rPr>
          <w:rFonts w:eastAsiaTheme="minorEastAsia"/>
          <w:b/>
          <w:noProof/>
        </w:rPr>
      </w:pPr>
      <w:hyperlink w:history="1" w:anchor="_Toc519764617">
        <w:r w:rsidRPr="007A207C" w:rsidR="007A207C">
          <w:rPr>
            <w:rStyle w:val="Hyperlink"/>
            <w:b/>
            <w:noProof/>
            <w:u w:val="none"/>
          </w:rPr>
          <w:t>2. Attendance Eligibility</w:t>
        </w:r>
      </w:hyperlink>
    </w:p>
    <w:p w:rsidRPr="007A207C" w:rsidR="007A207C" w:rsidRDefault="00AB0B58" w14:paraId="474202AD" w14:textId="7AF44BF1">
      <w:pPr>
        <w:pStyle w:val="TOC2"/>
        <w:tabs>
          <w:tab w:val="right" w:leader="dot" w:pos="9742"/>
        </w:tabs>
        <w:rPr>
          <w:rFonts w:eastAsiaTheme="minorEastAsia"/>
          <w:b/>
          <w:noProof/>
        </w:rPr>
      </w:pPr>
      <w:hyperlink w:history="1" w:anchor="_Toc519764618">
        <w:r w:rsidRPr="007A207C" w:rsidR="007A207C">
          <w:rPr>
            <w:rStyle w:val="Hyperlink"/>
            <w:b/>
            <w:noProof/>
            <w:u w:val="none"/>
          </w:rPr>
          <w:t>3. Deposits and Refunds</w:t>
        </w:r>
      </w:hyperlink>
    </w:p>
    <w:p w:rsidRPr="007A207C" w:rsidR="007A207C" w:rsidRDefault="00AB0B58" w14:paraId="4A6D7AC4" w14:textId="1F18B9E6">
      <w:pPr>
        <w:pStyle w:val="TOC2"/>
        <w:tabs>
          <w:tab w:val="right" w:leader="dot" w:pos="9742"/>
        </w:tabs>
        <w:rPr>
          <w:rFonts w:eastAsiaTheme="minorEastAsia"/>
          <w:b/>
          <w:noProof/>
        </w:rPr>
      </w:pPr>
      <w:hyperlink w:history="1" w:anchor="_Toc519764619">
        <w:r w:rsidRPr="007A207C" w:rsidR="007A207C">
          <w:rPr>
            <w:rStyle w:val="Hyperlink"/>
            <w:b/>
            <w:noProof/>
            <w:u w:val="none"/>
          </w:rPr>
          <w:t>4. Cancellation Policy</w:t>
        </w:r>
      </w:hyperlink>
    </w:p>
    <w:p w:rsidRPr="007A207C" w:rsidR="007A207C" w:rsidRDefault="00AB0B58" w14:paraId="650B9BD3" w14:textId="3062641E">
      <w:pPr>
        <w:pStyle w:val="TOC2"/>
        <w:tabs>
          <w:tab w:val="right" w:leader="dot" w:pos="9742"/>
        </w:tabs>
        <w:rPr>
          <w:rFonts w:eastAsiaTheme="minorEastAsia"/>
          <w:b/>
          <w:noProof/>
        </w:rPr>
      </w:pPr>
      <w:hyperlink w:history="1" w:anchor="_Toc519764620">
        <w:r w:rsidRPr="007A207C" w:rsidR="007A207C">
          <w:rPr>
            <w:rStyle w:val="Hyperlink"/>
            <w:b/>
            <w:noProof/>
            <w:u w:val="none"/>
          </w:rPr>
          <w:t>5. Evaluation</w:t>
        </w:r>
      </w:hyperlink>
    </w:p>
    <w:p w:rsidRPr="007A207C" w:rsidR="007A207C" w:rsidRDefault="00AB0B58" w14:paraId="0965D9B4" w14:textId="40BFFEA7">
      <w:pPr>
        <w:pStyle w:val="TOC2"/>
        <w:tabs>
          <w:tab w:val="right" w:leader="dot" w:pos="9742"/>
        </w:tabs>
        <w:rPr>
          <w:rFonts w:eastAsiaTheme="minorEastAsia"/>
          <w:b/>
          <w:noProof/>
        </w:rPr>
      </w:pPr>
      <w:hyperlink w:history="1" w:anchor="_Toc519764621">
        <w:r w:rsidRPr="007A207C" w:rsidR="007A207C">
          <w:rPr>
            <w:rStyle w:val="Hyperlink"/>
            <w:b/>
            <w:noProof/>
            <w:u w:val="none"/>
          </w:rPr>
          <w:t>6. Communications and Ongoing Support</w:t>
        </w:r>
      </w:hyperlink>
    </w:p>
    <w:p w:rsidR="00A11DF7" w:rsidP="008246CF" w:rsidRDefault="007A207C" w14:paraId="6BA8F3C0" w14:textId="2EA71BC7">
      <w:r>
        <w:fldChar w:fldCharType="end"/>
      </w:r>
    </w:p>
    <w:p w:rsidRPr="0084174F" w:rsidR="00E76A5A" w:rsidP="009E4AD5" w:rsidRDefault="79EE0D12" w14:paraId="344475F8" w14:textId="74DDF8C0">
      <w:pPr>
        <w:rPr>
          <w:rStyle w:val="Heading2Char"/>
          <w:rFonts w:asciiTheme="minorHAnsi" w:hAnsiTheme="minorHAnsi" w:cstheme="minorBidi"/>
          <w:color w:val="auto"/>
          <w:sz w:val="22"/>
          <w:szCs w:val="22"/>
        </w:rPr>
      </w:pPr>
      <w:bookmarkStart w:name="_Toc519764412" w:id="2"/>
      <w:bookmarkStart w:name="_Toc519764616" w:id="3"/>
      <w:r w:rsidRPr="79EE0D12">
        <w:rPr>
          <w:rStyle w:val="Heading2Char"/>
        </w:rPr>
        <w:t xml:space="preserve">1. Booking Limits </w:t>
      </w:r>
      <w:r w:rsidR="007A207C">
        <w:br/>
      </w:r>
      <w:bookmarkEnd w:id="2"/>
      <w:bookmarkEnd w:id="3"/>
      <w:r w:rsidRPr="001D41B3" w:rsidR="001D41B3">
        <w:t xml:space="preserve">If an organisation books </w:t>
      </w:r>
      <w:r w:rsidR="001D41B3">
        <w:t>four</w:t>
      </w:r>
      <w:r w:rsidRPr="001D41B3" w:rsidR="001D41B3">
        <w:t xml:space="preserve"> or more </w:t>
      </w:r>
      <w:r w:rsidR="001D41B3">
        <w:t>delegates</w:t>
      </w:r>
      <w:r w:rsidRPr="001D41B3" w:rsidR="001D41B3">
        <w:t xml:space="preserve"> on</w:t>
      </w:r>
      <w:r w:rsidR="001D41B3">
        <w:t>to</w:t>
      </w:r>
      <w:r w:rsidRPr="001D41B3" w:rsidR="001D41B3">
        <w:t xml:space="preserve"> any one course, we reserve the right to cancel and refund one or more bookings, to ensure as many organisations as possible</w:t>
      </w:r>
      <w:r w:rsidR="001D41B3">
        <w:rPr>
          <w:b/>
          <w:bCs/>
        </w:rPr>
        <w:t xml:space="preserve"> </w:t>
      </w:r>
      <w:r w:rsidR="001D41B3">
        <w:t>can</w:t>
      </w:r>
      <w:r w:rsidRPr="001D41B3" w:rsidR="001D41B3">
        <w:t xml:space="preserve"> access </w:t>
      </w:r>
      <w:r w:rsidR="001D41B3">
        <w:t xml:space="preserve">the FSI’s events – and to ensure voices are heard from a range of organisations during interactive </w:t>
      </w:r>
      <w:r w:rsidR="00A52C14">
        <w:t>sessions</w:t>
      </w:r>
      <w:r w:rsidRPr="001D41B3" w:rsidR="001D41B3">
        <w:t>. This will be considered on a case-by-case basis.</w:t>
      </w:r>
      <w:bookmarkStart w:name="_Toc519764413" w:id="4"/>
      <w:bookmarkStart w:name="_Toc519764617" w:id="5"/>
    </w:p>
    <w:p w:rsidR="009E4AD5" w:rsidP="009E4AD5" w:rsidRDefault="79EE0D12" w14:paraId="33367048" w14:textId="42217038">
      <w:r w:rsidRPr="79EE0D12">
        <w:rPr>
          <w:rStyle w:val="Heading2Char"/>
        </w:rPr>
        <w:t xml:space="preserve">2. Attendance Eligibility </w:t>
      </w:r>
      <w:r w:rsidR="007A207C">
        <w:br/>
      </w:r>
      <w:bookmarkEnd w:id="4"/>
      <w:bookmarkEnd w:id="5"/>
      <w:r w:rsidRPr="00E57930" w:rsidR="00E57930">
        <w:t>This service is for FSI Members and Associate Members only (excluding eLearning, which is available to non-members</w:t>
      </w:r>
      <w:r w:rsidR="00AC0691">
        <w:t xml:space="preserve"> and larger charities</w:t>
      </w:r>
      <w:r w:rsidRPr="00E57930" w:rsidR="00E57930">
        <w:t xml:space="preserve">). The FSI defines a Small Charity </w:t>
      </w:r>
      <w:r w:rsidR="00476FB2">
        <w:t>M</w:t>
      </w:r>
      <w:r w:rsidRPr="00E57930" w:rsidR="00E57930">
        <w:t xml:space="preserve">ember as a charity with an annual turnover of less than £1million. Associate </w:t>
      </w:r>
      <w:r w:rsidR="00476FB2">
        <w:t>M</w:t>
      </w:r>
      <w:r w:rsidRPr="00E57930" w:rsidR="00E57930">
        <w:t>embers are charities with a turnover of £1</w:t>
      </w:r>
      <w:r w:rsidR="00A52C14">
        <w:t>m</w:t>
      </w:r>
      <w:r w:rsidRPr="00E57930" w:rsidR="00E57930">
        <w:t xml:space="preserve"> </w:t>
      </w:r>
      <w:r w:rsidR="00E57930">
        <w:t xml:space="preserve">– </w:t>
      </w:r>
      <w:r w:rsidRPr="00E57930" w:rsidR="00E57930">
        <w:t xml:space="preserve">£5m. </w:t>
      </w:r>
    </w:p>
    <w:p w:rsidR="009E4AD5" w:rsidP="009E4AD5" w:rsidRDefault="79EE0D12" w14:paraId="5CCF0A12" w14:textId="0DC04DC2">
      <w:r>
        <w:t>Staff</w:t>
      </w:r>
      <w:r w:rsidR="00C00B5F">
        <w:t xml:space="preserve">, </w:t>
      </w:r>
      <w:proofErr w:type="gramStart"/>
      <w:r w:rsidR="00C00B5F">
        <w:t>volunteers</w:t>
      </w:r>
      <w:proofErr w:type="gramEnd"/>
      <w:r w:rsidR="00C00B5F">
        <w:t xml:space="preserve"> and t</w:t>
      </w:r>
      <w:r>
        <w:t xml:space="preserve">rustees may attend our events. Paid interns (over and above expenses) are eligible to access our services. If an unpaid intern wishes to access our services, please contact </w:t>
      </w:r>
      <w:hyperlink r:id="rId11">
        <w:r w:rsidRPr="12F2057C">
          <w:rPr>
            <w:rStyle w:val="Hyperlink"/>
          </w:rPr>
          <w:t>admin@thefsi.org</w:t>
        </w:r>
      </w:hyperlink>
      <w:r>
        <w:t xml:space="preserve">. Freelancers and consultants are not able to attend FSI events. </w:t>
      </w:r>
    </w:p>
    <w:p w:rsidR="007A207C" w:rsidP="79EE0D12" w:rsidRDefault="79EE0D12" w14:paraId="6E02C3A7" w14:textId="46595B75">
      <w:pPr>
        <w:rPr>
          <w:b/>
          <w:bCs/>
        </w:rPr>
      </w:pPr>
      <w:r w:rsidRPr="79EE0D12">
        <w:rPr>
          <w:b/>
          <w:bCs/>
        </w:rPr>
        <w:t>Please note that if you have made a booking but are not eligible under our membership criteria, your booking will be cancelled and your deposit will be returned minus an administration fee as set out in the table in section 4 (Cancellation Policy).</w:t>
      </w:r>
    </w:p>
    <w:p w:rsidRPr="0084174F" w:rsidR="00E76A5A" w:rsidP="79EE0D12" w:rsidRDefault="79EE0D12" w14:paraId="1299C9D7" w14:textId="6B269D48">
      <w:pPr>
        <w:rPr>
          <w:rStyle w:val="Heading2Char"/>
          <w:rFonts w:asciiTheme="minorHAnsi" w:hAnsiTheme="minorHAnsi" w:cstheme="minorBidi"/>
          <w:color w:val="auto"/>
          <w:sz w:val="22"/>
          <w:szCs w:val="22"/>
        </w:rPr>
      </w:pPr>
      <w:r>
        <w:t xml:space="preserve">For full details of FSI eligibility criteria please visit </w:t>
      </w:r>
      <w:hyperlink w:history="1" r:id="rId12">
        <w:r w:rsidRPr="00EF6D56" w:rsidR="00E57930">
          <w:rPr>
            <w:rStyle w:val="Hyperlink"/>
          </w:rPr>
          <w:t>https://www.thefsi.org/membership</w:t>
        </w:r>
      </w:hyperlink>
      <w:r w:rsidR="00E57930">
        <w:t xml:space="preserve"> </w:t>
      </w:r>
      <w:bookmarkStart w:name="_Toc519764414" w:id="6"/>
      <w:bookmarkStart w:name="_Toc519764618" w:id="7"/>
    </w:p>
    <w:p w:rsidR="0084174F" w:rsidP="0084174F" w:rsidRDefault="79EE0D12" w14:paraId="53BFD0A2" w14:textId="77777777">
      <w:pPr>
        <w:rPr>
          <w:rFonts w:cstheme="minorHAnsi"/>
        </w:rPr>
      </w:pPr>
      <w:r w:rsidRPr="79EE0D12">
        <w:rPr>
          <w:rStyle w:val="Heading2Char"/>
        </w:rPr>
        <w:t xml:space="preserve">3. Deposits and Refunds </w:t>
      </w:r>
      <w:r w:rsidR="007A207C">
        <w:br/>
      </w:r>
      <w:r>
        <w:t>The table below outline</w:t>
      </w:r>
      <w:r w:rsidR="00AC0691">
        <w:t>s</w:t>
      </w:r>
      <w:r>
        <w:t xml:space="preserve"> the</w:t>
      </w:r>
      <w:r w:rsidR="00C1327F">
        <w:t xml:space="preserve"> usual</w:t>
      </w:r>
      <w:r>
        <w:t xml:space="preserve"> deposit amount</w:t>
      </w:r>
      <w:r w:rsidR="00280C04">
        <w:t>s</w:t>
      </w:r>
      <w:r>
        <w:t xml:space="preserve"> taken at the point of booking for each learning type, and how much would be refunded after </w:t>
      </w:r>
      <w:r w:rsidR="00280C04">
        <w:t>delegates</w:t>
      </w:r>
      <w:r>
        <w:t xml:space="preserve"> </w:t>
      </w:r>
      <w:r w:rsidR="00282B14">
        <w:t xml:space="preserve">have attended the event </w:t>
      </w:r>
      <w:r>
        <w:t xml:space="preserve">and completed the pre- and post- surveys. Deposits will not be returned </w:t>
      </w:r>
      <w:r w:rsidR="00282B14">
        <w:t xml:space="preserve">if you have not </w:t>
      </w:r>
      <w:r>
        <w:t>complete</w:t>
      </w:r>
      <w:r w:rsidR="00282B14">
        <w:t>d</w:t>
      </w:r>
      <w:r>
        <w:t xml:space="preserve"> survey responses</w:t>
      </w:r>
      <w:r w:rsidR="00282B14">
        <w:t xml:space="preserve"> in the specified timeframe</w:t>
      </w:r>
      <w:r>
        <w:t>. The retained deposit amount contributes to deposit and refund processing and administration costs.</w:t>
      </w:r>
      <w:bookmarkStart w:name="_Toc519764415" w:id="8"/>
      <w:bookmarkStart w:name="_Toc519764619" w:id="9"/>
      <w:bookmarkEnd w:id="6"/>
      <w:bookmarkEnd w:id="7"/>
      <w:r w:rsidRPr="0084174F" w:rsidR="0084174F">
        <w:rPr>
          <w:rFonts w:cstheme="minorHAnsi"/>
        </w:rPr>
        <w:t xml:space="preserve"> </w:t>
      </w:r>
    </w:p>
    <w:p w:rsidRPr="00E91328" w:rsidR="0084174F" w:rsidP="0084174F" w:rsidRDefault="0084174F" w14:paraId="64BFD279" w14:textId="7B317383">
      <w:pPr>
        <w:rPr>
          <w:rFonts w:cstheme="minorHAnsi"/>
        </w:rPr>
      </w:pPr>
      <w:r w:rsidRPr="00E91328">
        <w:rPr>
          <w:rFonts w:cstheme="minorHAnsi"/>
        </w:rPr>
        <w:t>Some training and events</w:t>
      </w:r>
      <w:r>
        <w:rPr>
          <w:rFonts w:cstheme="minorHAnsi"/>
        </w:rPr>
        <w:t xml:space="preserve"> for which the </w:t>
      </w:r>
      <w:r w:rsidR="00511F96">
        <w:rPr>
          <w:rFonts w:cstheme="minorHAnsi"/>
        </w:rPr>
        <w:t xml:space="preserve">full </w:t>
      </w:r>
      <w:r>
        <w:rPr>
          <w:rFonts w:cstheme="minorHAnsi"/>
        </w:rPr>
        <w:t>cost</w:t>
      </w:r>
      <w:r w:rsidR="00511F96">
        <w:rPr>
          <w:rFonts w:cstheme="minorHAnsi"/>
        </w:rPr>
        <w:t xml:space="preserve"> is</w:t>
      </w:r>
      <w:r>
        <w:rPr>
          <w:rFonts w:cstheme="minorHAnsi"/>
        </w:rPr>
        <w:t xml:space="preserve"> covered by a particular funder</w:t>
      </w:r>
      <w:r w:rsidRPr="00E91328">
        <w:rPr>
          <w:rFonts w:cstheme="minorHAnsi"/>
        </w:rPr>
        <w:t xml:space="preserve"> </w:t>
      </w:r>
      <w:r>
        <w:rPr>
          <w:rFonts w:cstheme="minorHAnsi"/>
        </w:rPr>
        <w:t>may</w:t>
      </w:r>
      <w:r w:rsidRPr="00E91328">
        <w:rPr>
          <w:rFonts w:cstheme="minorHAnsi"/>
        </w:rPr>
        <w:t xml:space="preserve"> be available with a 100% deposit refund in place, or without a deposit.</w:t>
      </w:r>
    </w:p>
    <w:p w:rsidR="79EE0D12" w:rsidP="79EE0D12" w:rsidRDefault="79EE0D12" w14:paraId="095C7C75" w14:textId="2DFA6604"/>
    <w:p w:rsidRPr="00E57930" w:rsidR="00E57930" w:rsidP="79EE0D12" w:rsidRDefault="00AA5034" w14:paraId="5C92BA04" w14:textId="3ACA7689">
      <w:pPr>
        <w:rPr>
          <w:rFonts w:cstheme="minorHAnsi"/>
          <w:b/>
          <w:bCs/>
        </w:rPr>
      </w:pPr>
      <w:r>
        <w:rPr>
          <w:rFonts w:cstheme="minorHAnsi"/>
          <w:b/>
          <w:bCs/>
        </w:rPr>
        <w:lastRenderedPageBreak/>
        <w:t>FSI</w:t>
      </w:r>
      <w:r w:rsidRPr="00E57930" w:rsidR="00E57930">
        <w:rPr>
          <w:rFonts w:cstheme="minorHAnsi"/>
          <w:b/>
          <w:bCs/>
        </w:rPr>
        <w:t xml:space="preserve"> Members</w:t>
      </w:r>
      <w:r w:rsidR="0084174F">
        <w:rPr>
          <w:rFonts w:cstheme="minorHAnsi"/>
          <w:b/>
          <w:bCs/>
        </w:rPr>
        <w:t>: Deposits and Refunds</w:t>
      </w:r>
    </w:p>
    <w:tbl>
      <w:tblPr>
        <w:tblStyle w:val="TableGrid"/>
        <w:tblW w:w="0" w:type="auto"/>
        <w:tblLook w:val="04A0" w:firstRow="1" w:lastRow="0" w:firstColumn="1" w:lastColumn="0" w:noHBand="0" w:noVBand="1"/>
      </w:tblPr>
      <w:tblGrid>
        <w:gridCol w:w="2689"/>
        <w:gridCol w:w="2070"/>
        <w:gridCol w:w="3033"/>
        <w:gridCol w:w="1950"/>
      </w:tblGrid>
      <w:tr w:rsidR="79EE0D12" w:rsidTr="00E76A5A" w14:paraId="726307CE" w14:textId="77777777">
        <w:tc>
          <w:tcPr>
            <w:tcW w:w="2689" w:type="dxa"/>
          </w:tcPr>
          <w:p w:rsidR="79EE0D12" w:rsidP="79EE0D12" w:rsidRDefault="79EE0D12" w14:paraId="54F91F5E" w14:textId="77777777">
            <w:pPr>
              <w:rPr>
                <w:b/>
                <w:bCs/>
              </w:rPr>
            </w:pPr>
            <w:r w:rsidRPr="79EE0D12">
              <w:rPr>
                <w:b/>
                <w:bCs/>
              </w:rPr>
              <w:t>Learning Type</w:t>
            </w:r>
          </w:p>
          <w:p w:rsidR="006B1E96" w:rsidP="79EE0D12" w:rsidRDefault="006B1E96" w14:paraId="5AE1FD6E" w14:textId="27455C00">
            <w:pPr>
              <w:rPr>
                <w:b/>
                <w:bCs/>
              </w:rPr>
            </w:pPr>
          </w:p>
        </w:tc>
        <w:tc>
          <w:tcPr>
            <w:tcW w:w="2070" w:type="dxa"/>
          </w:tcPr>
          <w:p w:rsidR="79EE0D12" w:rsidP="79EE0D12" w:rsidRDefault="79EE0D12" w14:paraId="481A221E" w14:textId="77777777">
            <w:pPr>
              <w:rPr>
                <w:b/>
                <w:bCs/>
              </w:rPr>
            </w:pPr>
            <w:r w:rsidRPr="79EE0D12">
              <w:rPr>
                <w:b/>
                <w:bCs/>
              </w:rPr>
              <w:t>Deposit paid per delegate place</w:t>
            </w:r>
          </w:p>
        </w:tc>
        <w:tc>
          <w:tcPr>
            <w:tcW w:w="3033" w:type="dxa"/>
          </w:tcPr>
          <w:p w:rsidR="79EE0D12" w:rsidP="79EE0D12" w:rsidRDefault="79EE0D12" w14:paraId="67A36B6B" w14:textId="60A65740">
            <w:pPr>
              <w:rPr>
                <w:b/>
                <w:bCs/>
              </w:rPr>
            </w:pPr>
            <w:r w:rsidRPr="79EE0D12">
              <w:rPr>
                <w:b/>
                <w:bCs/>
              </w:rPr>
              <w:t>Amount refunded per delegate place (after full attendance* and completion of pre- and post- surveys)</w:t>
            </w:r>
          </w:p>
        </w:tc>
        <w:tc>
          <w:tcPr>
            <w:tcW w:w="1950" w:type="dxa"/>
          </w:tcPr>
          <w:p w:rsidR="79EE0D12" w:rsidP="79EE0D12" w:rsidRDefault="79EE0D12" w14:paraId="21DE4193" w14:textId="77777777">
            <w:pPr>
              <w:rPr>
                <w:b/>
                <w:bCs/>
              </w:rPr>
            </w:pPr>
            <w:r w:rsidRPr="79EE0D12">
              <w:rPr>
                <w:b/>
                <w:bCs/>
              </w:rPr>
              <w:t>Amount retained by the FSI per delegate place</w:t>
            </w:r>
          </w:p>
        </w:tc>
      </w:tr>
      <w:tr w:rsidR="79EE0D12" w:rsidTr="00E76A5A" w14:paraId="549A3069" w14:textId="77777777">
        <w:tc>
          <w:tcPr>
            <w:tcW w:w="2689" w:type="dxa"/>
          </w:tcPr>
          <w:p w:rsidR="79EE0D12" w:rsidRDefault="79EE0D12" w14:paraId="6EB1E4B0" w14:textId="6B13F273">
            <w:r>
              <w:t>Conference</w:t>
            </w:r>
          </w:p>
        </w:tc>
        <w:tc>
          <w:tcPr>
            <w:tcW w:w="2070" w:type="dxa"/>
          </w:tcPr>
          <w:p w:rsidR="79EE0D12" w:rsidRDefault="79EE0D12" w14:paraId="5A9266B8" w14:textId="470B064F">
            <w:r>
              <w:t>£50</w:t>
            </w:r>
          </w:p>
        </w:tc>
        <w:tc>
          <w:tcPr>
            <w:tcW w:w="3033" w:type="dxa"/>
          </w:tcPr>
          <w:p w:rsidR="79EE0D12" w:rsidP="006B1E96" w:rsidRDefault="00F9082D" w14:paraId="63ED99AC" w14:textId="07E0F9C9">
            <w:r>
              <w:t>£2</w:t>
            </w:r>
            <w:r w:rsidR="000166C2">
              <w:t>0</w:t>
            </w:r>
          </w:p>
        </w:tc>
        <w:tc>
          <w:tcPr>
            <w:tcW w:w="1950" w:type="dxa"/>
          </w:tcPr>
          <w:p w:rsidR="79EE0D12" w:rsidP="006B1E96" w:rsidRDefault="00F9082D" w14:paraId="187FB0F5" w14:textId="00D20B55">
            <w:r>
              <w:t>£</w:t>
            </w:r>
            <w:r w:rsidR="000166C2">
              <w:t>30</w:t>
            </w:r>
          </w:p>
        </w:tc>
      </w:tr>
      <w:tr w:rsidR="79EE0D12" w:rsidTr="00E76A5A" w14:paraId="2736DEC2" w14:textId="77777777">
        <w:tc>
          <w:tcPr>
            <w:tcW w:w="2689" w:type="dxa"/>
          </w:tcPr>
          <w:p w:rsidR="79EE0D12" w:rsidRDefault="79EE0D12" w14:paraId="2A397016" w14:textId="691FF830">
            <w:r>
              <w:t>Full-Day Training</w:t>
            </w:r>
            <w:r w:rsidR="1E27BED6">
              <w:t>/webinar</w:t>
            </w:r>
          </w:p>
        </w:tc>
        <w:tc>
          <w:tcPr>
            <w:tcW w:w="2070" w:type="dxa"/>
          </w:tcPr>
          <w:p w:rsidR="79EE0D12" w:rsidRDefault="79EE0D12" w14:paraId="73E8F775" w14:textId="77777777">
            <w:r>
              <w:t>£50</w:t>
            </w:r>
          </w:p>
        </w:tc>
        <w:tc>
          <w:tcPr>
            <w:tcW w:w="3033" w:type="dxa"/>
          </w:tcPr>
          <w:p w:rsidR="79EE0D12" w:rsidP="006B1E96" w:rsidRDefault="79EE0D12" w14:paraId="2375CC84" w14:textId="1EB9430E">
            <w:r>
              <w:t>£</w:t>
            </w:r>
            <w:r w:rsidR="000166C2">
              <w:t>25</w:t>
            </w:r>
          </w:p>
        </w:tc>
        <w:tc>
          <w:tcPr>
            <w:tcW w:w="1950" w:type="dxa"/>
          </w:tcPr>
          <w:p w:rsidR="79EE0D12" w:rsidP="006B1E96" w:rsidRDefault="00F9082D" w14:paraId="1EDFD863" w14:textId="05E09F9A">
            <w:r>
              <w:t>£2</w:t>
            </w:r>
            <w:r w:rsidR="000166C2">
              <w:t>5</w:t>
            </w:r>
          </w:p>
        </w:tc>
      </w:tr>
      <w:tr w:rsidR="79EE0D12" w:rsidTr="00E76A5A" w14:paraId="0750C66B" w14:textId="77777777">
        <w:tc>
          <w:tcPr>
            <w:tcW w:w="2689" w:type="dxa"/>
          </w:tcPr>
          <w:p w:rsidR="79EE0D12" w:rsidRDefault="79EE0D12" w14:paraId="57DB8D51" w14:textId="425FB6C0">
            <w:r>
              <w:t>Half-Day Training</w:t>
            </w:r>
            <w:r w:rsidR="2AC5ABEF">
              <w:t>/webinar</w:t>
            </w:r>
          </w:p>
        </w:tc>
        <w:tc>
          <w:tcPr>
            <w:tcW w:w="2070" w:type="dxa"/>
          </w:tcPr>
          <w:p w:rsidR="79EE0D12" w:rsidRDefault="79EE0D12" w14:paraId="4186DC8E" w14:textId="77777777">
            <w:r>
              <w:t>£30</w:t>
            </w:r>
          </w:p>
        </w:tc>
        <w:tc>
          <w:tcPr>
            <w:tcW w:w="3033" w:type="dxa"/>
          </w:tcPr>
          <w:p w:rsidR="79EE0D12" w:rsidP="006B1E96" w:rsidRDefault="00F9082D" w14:paraId="0C150E83" w14:textId="3B628608">
            <w:r>
              <w:t>£</w:t>
            </w:r>
            <w:r w:rsidR="000166C2">
              <w:t>15</w:t>
            </w:r>
          </w:p>
        </w:tc>
        <w:tc>
          <w:tcPr>
            <w:tcW w:w="1950" w:type="dxa"/>
          </w:tcPr>
          <w:p w:rsidR="79EE0D12" w:rsidP="006B1E96" w:rsidRDefault="00F9082D" w14:paraId="7C814740" w14:textId="40DE704C">
            <w:r>
              <w:t>£1</w:t>
            </w:r>
            <w:r w:rsidR="008A5D03">
              <w:t>5</w:t>
            </w:r>
          </w:p>
        </w:tc>
      </w:tr>
      <w:tr w:rsidR="79EE0D12" w:rsidTr="00E76A5A" w14:paraId="53213E4C" w14:textId="77777777">
        <w:tc>
          <w:tcPr>
            <w:tcW w:w="2689" w:type="dxa"/>
          </w:tcPr>
          <w:p w:rsidR="79EE0D12" w:rsidRDefault="79EE0D12" w14:paraId="44C55B5A" w14:textId="799567A2">
            <w:r>
              <w:t>Webinar90</w:t>
            </w:r>
            <w:r w:rsidR="006B1E96">
              <w:t>/60</w:t>
            </w:r>
            <w:r w:rsidR="00E76A5A">
              <w:t>/Workshop</w:t>
            </w:r>
          </w:p>
        </w:tc>
        <w:tc>
          <w:tcPr>
            <w:tcW w:w="2070" w:type="dxa"/>
          </w:tcPr>
          <w:p w:rsidR="79EE0D12" w:rsidRDefault="79EE0D12" w14:paraId="3019D555" w14:textId="77777777">
            <w:r>
              <w:t>£15</w:t>
            </w:r>
          </w:p>
        </w:tc>
        <w:tc>
          <w:tcPr>
            <w:tcW w:w="3033" w:type="dxa"/>
          </w:tcPr>
          <w:p w:rsidR="79EE0D12" w:rsidRDefault="79EE0D12" w14:paraId="307722C0" w14:textId="30BD1BF4">
            <w:r>
              <w:t>£</w:t>
            </w:r>
            <w:r w:rsidR="00E76A5A">
              <w:t>7.50</w:t>
            </w:r>
          </w:p>
        </w:tc>
        <w:tc>
          <w:tcPr>
            <w:tcW w:w="1950" w:type="dxa"/>
          </w:tcPr>
          <w:p w:rsidR="79EE0D12" w:rsidRDefault="79EE0D12" w14:paraId="048B7803" w14:textId="2034294E">
            <w:r>
              <w:t>£</w:t>
            </w:r>
            <w:r w:rsidR="00E76A5A">
              <w:t>7.50</w:t>
            </w:r>
          </w:p>
        </w:tc>
      </w:tr>
      <w:tr w:rsidR="000D6045" w:rsidTr="00E76A5A" w14:paraId="4A525985" w14:textId="77777777">
        <w:tc>
          <w:tcPr>
            <w:tcW w:w="2689" w:type="dxa"/>
          </w:tcPr>
          <w:p w:rsidR="000D6045" w:rsidP="000D6045" w:rsidRDefault="000D6045" w14:paraId="1F94BFE8" w14:textId="1915EDDD">
            <w:r w:rsidRPr="006B1E96">
              <w:t>FSI’s Big Advice Day</w:t>
            </w:r>
          </w:p>
        </w:tc>
        <w:tc>
          <w:tcPr>
            <w:tcW w:w="2070" w:type="dxa"/>
          </w:tcPr>
          <w:p w:rsidR="000D6045" w:rsidP="000D6045" w:rsidRDefault="00D152CD" w14:paraId="2892E3AD" w14:textId="4E983041">
            <w:r>
              <w:t>£</w:t>
            </w:r>
            <w:r w:rsidRPr="00621293">
              <w:t>0</w:t>
            </w:r>
          </w:p>
        </w:tc>
        <w:tc>
          <w:tcPr>
            <w:tcW w:w="3033" w:type="dxa"/>
          </w:tcPr>
          <w:p w:rsidR="000D6045" w:rsidP="000D6045" w:rsidRDefault="00D152CD" w14:paraId="263526C3" w14:textId="53A3D525">
            <w:r>
              <w:t>£</w:t>
            </w:r>
            <w:r w:rsidRPr="00621293">
              <w:t>0</w:t>
            </w:r>
          </w:p>
        </w:tc>
        <w:tc>
          <w:tcPr>
            <w:tcW w:w="1950" w:type="dxa"/>
          </w:tcPr>
          <w:p w:rsidR="000D6045" w:rsidP="000D6045" w:rsidRDefault="000D6045" w14:paraId="601CC22E" w14:textId="3810434A">
            <w:r>
              <w:t>£</w:t>
            </w:r>
            <w:r w:rsidRPr="00621293">
              <w:t>0</w:t>
            </w:r>
          </w:p>
        </w:tc>
      </w:tr>
    </w:tbl>
    <w:p w:rsidRPr="00C51D86" w:rsidR="79EE0D12" w:rsidP="12F2057C" w:rsidRDefault="00E57930" w14:paraId="625968A7" w14:textId="07F5AA93">
      <w:pPr>
        <w:rPr>
          <w:rFonts w:cstheme="minorHAnsi"/>
          <w:color w:val="000000"/>
        </w:rPr>
      </w:pPr>
      <w:r w:rsidRPr="00E57930">
        <w:rPr>
          <w:rFonts w:cstheme="minorHAnsi"/>
          <w:b/>
          <w:bCs/>
        </w:rPr>
        <w:br/>
      </w:r>
      <w:r w:rsidRPr="00502BE0" w:rsidR="00F9082D">
        <w:rPr>
          <w:rFonts w:cstheme="minorHAnsi"/>
        </w:rPr>
        <w:t>*Full attendance is regarded as attending for the full duration of the event</w:t>
      </w:r>
      <w:r w:rsidRPr="00502BE0" w:rsidR="763FC9BD">
        <w:rPr>
          <w:rFonts w:cstheme="minorHAnsi"/>
        </w:rPr>
        <w:t xml:space="preserve"> including webinars and live digital events</w:t>
      </w:r>
      <w:r w:rsidRPr="00502BE0" w:rsidR="00F9082D">
        <w:rPr>
          <w:rFonts w:cstheme="minorHAnsi"/>
        </w:rPr>
        <w:t>. Significantly late arrivals or early departures may result in the full deposit amount being retained</w:t>
      </w:r>
      <w:r w:rsidRPr="00502BE0" w:rsidR="00282B14">
        <w:rPr>
          <w:rFonts w:cstheme="minorHAnsi"/>
        </w:rPr>
        <w:t xml:space="preserve">. </w:t>
      </w:r>
      <w:r w:rsidRPr="00502BE0" w:rsidR="00282B14">
        <w:rPr>
          <w:rFonts w:cstheme="minorHAnsi"/>
          <w:color w:val="000000"/>
          <w:bdr w:val="none" w:color="auto" w:sz="0" w:space="0" w:frame="1"/>
        </w:rPr>
        <w:t>If you or the attendee have any childcare commitments or access requirements which mean you cannot stay for the full duration of the event, please let our admin know so that it does not affect your deposit. </w:t>
      </w:r>
    </w:p>
    <w:p w:rsidR="00E920FB" w:rsidP="79EE0D12" w:rsidRDefault="00B67393" w14:paraId="53F9ED81" w14:textId="5C9E0E40">
      <w:pPr>
        <w:rPr>
          <w:b/>
          <w:bCs/>
        </w:rPr>
      </w:pPr>
      <w:r>
        <w:rPr>
          <w:b/>
          <w:bCs/>
        </w:rPr>
        <w:t>eLearning</w:t>
      </w:r>
    </w:p>
    <w:p w:rsidR="00502BE0" w:rsidP="79EE0D12" w:rsidRDefault="00D152CD" w14:paraId="759F83BE" w14:textId="6369147E">
      <w:r>
        <w:t>Our</w:t>
      </w:r>
      <w:r w:rsidR="00AC0691">
        <w:t xml:space="preserve"> eLearning packages are available </w:t>
      </w:r>
      <w:r>
        <w:t>at a flat rate, with no deposit scheme</w:t>
      </w:r>
      <w:r w:rsidR="00AC0691">
        <w:t>.</w:t>
      </w:r>
    </w:p>
    <w:p w:rsidR="00833D91" w:rsidP="00833D91" w:rsidRDefault="79EE0D12" w14:paraId="64B434BF" w14:textId="7485259F">
      <w:r w:rsidRPr="79EE0D12">
        <w:rPr>
          <w:rStyle w:val="Heading2Char"/>
        </w:rPr>
        <w:t xml:space="preserve">4. Cancellation Policy </w:t>
      </w:r>
      <w:r w:rsidR="007A207C">
        <w:br/>
      </w:r>
      <w:r>
        <w:t>If you are unable to attend for any reason</w:t>
      </w:r>
      <w:r w:rsidR="00E57930">
        <w:t>,</w:t>
      </w:r>
      <w:r>
        <w:t xml:space="preserve"> please be sure to contact us immediately – please note substitutes should be notified to us in advance. </w:t>
      </w:r>
      <w:bookmarkEnd w:id="8"/>
      <w:bookmarkEnd w:id="9"/>
    </w:p>
    <w:p w:rsidR="00833D91" w:rsidP="00833D91" w:rsidRDefault="79EE0D12" w14:paraId="0E07F1AE" w14:textId="761E98AF">
      <w:r w:rsidR="79EE0D12">
        <w:rPr/>
        <w:t>Providing you notify us of your wish to cancel your booking more than 5 clear working days prior to the event start date, we will return your deposit minus an administration fee:</w:t>
      </w:r>
    </w:p>
    <w:tbl>
      <w:tblPr>
        <w:tblStyle w:val="TableNormal"/>
        <w:tblW w:w="0" w:type="auto"/>
        <w:tblLayout w:type="fixed"/>
        <w:tblLook w:val="04A0" w:firstRow="1" w:lastRow="0" w:firstColumn="1" w:lastColumn="0" w:noHBand="0" w:noVBand="1"/>
      </w:tblPr>
      <w:tblGrid>
        <w:gridCol w:w="3525"/>
        <w:gridCol w:w="2115"/>
        <w:gridCol w:w="2115"/>
      </w:tblGrid>
      <w:tr w:rsidR="30992BBE" w:rsidTr="30992BBE" w14:paraId="2C4C59BE">
        <w:trPr>
          <w:trHeight w:val="300"/>
        </w:trPr>
        <w:tc>
          <w:tcPr>
            <w:tcW w:w="352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30992BBE" w:rsidRDefault="30992BBE" w14:paraId="3C98D848" w14:textId="76A2B027">
            <w:r w:rsidRPr="30992BBE" w:rsidR="30992BBE">
              <w:rPr>
                <w:rFonts w:ascii="Calibri" w:hAnsi="Calibri" w:eastAsia="Calibri" w:cs="Calibri"/>
                <w:b w:val="1"/>
                <w:bCs w:val="1"/>
                <w:sz w:val="22"/>
                <w:szCs w:val="22"/>
              </w:rPr>
              <w:t>Learning Type</w:t>
            </w:r>
            <w:r w:rsidRPr="30992BBE" w:rsidR="30992BBE">
              <w:rPr>
                <w:rFonts w:ascii="Calibri" w:hAnsi="Calibri" w:eastAsia="Calibri" w:cs="Calibri"/>
                <w:sz w:val="22"/>
                <w:szCs w:val="22"/>
              </w:rPr>
              <w:t xml:space="preserve"> </w:t>
            </w:r>
          </w:p>
        </w:tc>
        <w:tc>
          <w:tcPr>
            <w:tcW w:w="211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30992BBE" w:rsidRDefault="30992BBE" w14:paraId="35DAD594" w14:textId="447164BC">
            <w:r w:rsidRPr="30992BBE" w:rsidR="30992BBE">
              <w:rPr>
                <w:rFonts w:ascii="Calibri" w:hAnsi="Calibri" w:eastAsia="Calibri" w:cs="Calibri"/>
                <w:b w:val="1"/>
                <w:bCs w:val="1"/>
                <w:sz w:val="22"/>
                <w:szCs w:val="22"/>
              </w:rPr>
              <w:t>Deposit per delegate place</w:t>
            </w:r>
          </w:p>
        </w:tc>
        <w:tc>
          <w:tcPr>
            <w:tcW w:w="211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30992BBE" w:rsidRDefault="30992BBE" w14:paraId="4C19B889" w14:textId="06B69AE1">
            <w:r w:rsidRPr="30992BBE" w:rsidR="30992BBE">
              <w:rPr>
                <w:rFonts w:ascii="Calibri" w:hAnsi="Calibri" w:eastAsia="Calibri" w:cs="Calibri"/>
                <w:b w:val="1"/>
                <w:bCs w:val="1"/>
                <w:sz w:val="22"/>
                <w:szCs w:val="22"/>
              </w:rPr>
              <w:t>Administration Fee</w:t>
            </w:r>
            <w:r w:rsidRPr="30992BBE" w:rsidR="30992BBE">
              <w:rPr>
                <w:rFonts w:ascii="Calibri" w:hAnsi="Calibri" w:eastAsia="Calibri" w:cs="Calibri"/>
                <w:sz w:val="22"/>
                <w:szCs w:val="22"/>
              </w:rPr>
              <w:t xml:space="preserve"> </w:t>
            </w:r>
          </w:p>
        </w:tc>
      </w:tr>
      <w:tr w:rsidR="30992BBE" w:rsidTr="30992BBE" w14:paraId="6E7B4111">
        <w:trPr>
          <w:trHeight w:val="300"/>
        </w:trPr>
        <w:tc>
          <w:tcPr>
            <w:tcW w:w="352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30992BBE" w:rsidRDefault="30992BBE" w14:paraId="113D7F2A" w14:textId="57CA1A67">
            <w:r w:rsidRPr="30992BBE" w:rsidR="30992BBE">
              <w:rPr>
                <w:rFonts w:ascii="Calibri" w:hAnsi="Calibri" w:eastAsia="Calibri" w:cs="Calibri"/>
                <w:sz w:val="22"/>
                <w:szCs w:val="22"/>
              </w:rPr>
              <w:t>Conference</w:t>
            </w:r>
          </w:p>
        </w:tc>
        <w:tc>
          <w:tcPr>
            <w:tcW w:w="211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30992BBE" w:rsidRDefault="30992BBE" w14:paraId="56E817A5" w14:textId="4F76BFF0">
            <w:r w:rsidRPr="30992BBE" w:rsidR="30992BBE">
              <w:rPr>
                <w:rFonts w:ascii="Calibri" w:hAnsi="Calibri" w:eastAsia="Calibri" w:cs="Calibri"/>
                <w:sz w:val="22"/>
                <w:szCs w:val="22"/>
              </w:rPr>
              <w:t>£50</w:t>
            </w:r>
          </w:p>
        </w:tc>
        <w:tc>
          <w:tcPr>
            <w:tcW w:w="211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30992BBE" w:rsidRDefault="30992BBE" w14:paraId="1DF55F22" w14:textId="4C1B05E6">
            <w:r w:rsidRPr="30992BBE" w:rsidR="30992BBE">
              <w:rPr>
                <w:rFonts w:ascii="Calibri" w:hAnsi="Calibri" w:eastAsia="Calibri" w:cs="Calibri"/>
                <w:sz w:val="22"/>
                <w:szCs w:val="22"/>
              </w:rPr>
              <w:t>£5</w:t>
            </w:r>
          </w:p>
        </w:tc>
      </w:tr>
      <w:tr w:rsidR="30992BBE" w:rsidTr="30992BBE" w14:paraId="7CC60A7D">
        <w:trPr>
          <w:trHeight w:val="300"/>
        </w:trPr>
        <w:tc>
          <w:tcPr>
            <w:tcW w:w="352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30992BBE" w:rsidRDefault="30992BBE" w14:paraId="5B8A0BAA" w14:textId="5D52C1A4">
            <w:r w:rsidRPr="30992BBE" w:rsidR="30992BBE">
              <w:rPr>
                <w:rFonts w:ascii="Calibri" w:hAnsi="Calibri" w:eastAsia="Calibri" w:cs="Calibri"/>
                <w:sz w:val="22"/>
                <w:szCs w:val="22"/>
              </w:rPr>
              <w:t xml:space="preserve">Full-Day Training </w:t>
            </w:r>
          </w:p>
        </w:tc>
        <w:tc>
          <w:tcPr>
            <w:tcW w:w="211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30992BBE" w:rsidRDefault="30992BBE" w14:paraId="6B32501F" w14:textId="6583ED19">
            <w:r w:rsidRPr="30992BBE" w:rsidR="30992BBE">
              <w:rPr>
                <w:rFonts w:ascii="Calibri" w:hAnsi="Calibri" w:eastAsia="Calibri" w:cs="Calibri"/>
                <w:sz w:val="22"/>
                <w:szCs w:val="22"/>
              </w:rPr>
              <w:t>£50</w:t>
            </w:r>
          </w:p>
        </w:tc>
        <w:tc>
          <w:tcPr>
            <w:tcW w:w="211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30992BBE" w:rsidRDefault="30992BBE" w14:paraId="0EB2302E" w14:textId="3F0882AE">
            <w:r w:rsidRPr="30992BBE" w:rsidR="30992BBE">
              <w:rPr>
                <w:rFonts w:ascii="Calibri" w:hAnsi="Calibri" w:eastAsia="Calibri" w:cs="Calibri"/>
                <w:sz w:val="22"/>
                <w:szCs w:val="22"/>
              </w:rPr>
              <w:t xml:space="preserve">£5 </w:t>
            </w:r>
          </w:p>
        </w:tc>
      </w:tr>
      <w:tr w:rsidR="30992BBE" w:rsidTr="30992BBE" w14:paraId="0E00A73A">
        <w:trPr>
          <w:trHeight w:val="300"/>
        </w:trPr>
        <w:tc>
          <w:tcPr>
            <w:tcW w:w="352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30992BBE" w:rsidRDefault="30992BBE" w14:paraId="77F9DD1D" w14:textId="004A0344">
            <w:r w:rsidRPr="30992BBE" w:rsidR="30992BBE">
              <w:rPr>
                <w:rFonts w:ascii="Calibri" w:hAnsi="Calibri" w:eastAsia="Calibri" w:cs="Calibri"/>
                <w:sz w:val="22"/>
                <w:szCs w:val="22"/>
              </w:rPr>
              <w:t>Half-Day Training</w:t>
            </w:r>
          </w:p>
        </w:tc>
        <w:tc>
          <w:tcPr>
            <w:tcW w:w="211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30992BBE" w:rsidRDefault="30992BBE" w14:paraId="39F65976" w14:textId="32585C0D">
            <w:r w:rsidRPr="30992BBE" w:rsidR="30992BBE">
              <w:rPr>
                <w:rFonts w:ascii="Calibri" w:hAnsi="Calibri" w:eastAsia="Calibri" w:cs="Calibri"/>
                <w:sz w:val="22"/>
                <w:szCs w:val="22"/>
              </w:rPr>
              <w:t>£30</w:t>
            </w:r>
          </w:p>
        </w:tc>
        <w:tc>
          <w:tcPr>
            <w:tcW w:w="211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30992BBE" w:rsidRDefault="30992BBE" w14:paraId="0A9890CB" w14:textId="7BD6D3D7">
            <w:r w:rsidRPr="30992BBE" w:rsidR="30992BBE">
              <w:rPr>
                <w:rFonts w:ascii="Calibri" w:hAnsi="Calibri" w:eastAsia="Calibri" w:cs="Calibri"/>
                <w:sz w:val="22"/>
                <w:szCs w:val="22"/>
              </w:rPr>
              <w:t xml:space="preserve">£3 </w:t>
            </w:r>
          </w:p>
        </w:tc>
      </w:tr>
      <w:tr w:rsidR="30992BBE" w:rsidTr="30992BBE" w14:paraId="7A615F11">
        <w:trPr>
          <w:trHeight w:val="300"/>
        </w:trPr>
        <w:tc>
          <w:tcPr>
            <w:tcW w:w="352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30992BBE" w:rsidRDefault="30992BBE" w14:paraId="2B837DF0" w14:textId="7F5A68DF">
            <w:r w:rsidRPr="30992BBE" w:rsidR="30992BBE">
              <w:rPr>
                <w:rFonts w:ascii="Calibri" w:hAnsi="Calibri" w:eastAsia="Calibri" w:cs="Calibri"/>
                <w:sz w:val="22"/>
                <w:szCs w:val="22"/>
              </w:rPr>
              <w:t>Workshop</w:t>
            </w:r>
          </w:p>
        </w:tc>
        <w:tc>
          <w:tcPr>
            <w:tcW w:w="211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30992BBE" w:rsidRDefault="30992BBE" w14:paraId="3D3C5665" w14:textId="4AB0D70C">
            <w:r w:rsidRPr="30992BBE" w:rsidR="30992BBE">
              <w:rPr>
                <w:rFonts w:ascii="Calibri" w:hAnsi="Calibri" w:eastAsia="Calibri" w:cs="Calibri"/>
                <w:sz w:val="22"/>
                <w:szCs w:val="22"/>
              </w:rPr>
              <w:t>£15</w:t>
            </w:r>
          </w:p>
        </w:tc>
        <w:tc>
          <w:tcPr>
            <w:tcW w:w="211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30992BBE" w:rsidRDefault="30992BBE" w14:paraId="5BCEBF75" w14:textId="5433EACB">
            <w:r w:rsidRPr="30992BBE" w:rsidR="30992BBE">
              <w:rPr>
                <w:rFonts w:ascii="Calibri" w:hAnsi="Calibri" w:eastAsia="Calibri" w:cs="Calibri"/>
                <w:sz w:val="22"/>
                <w:szCs w:val="22"/>
              </w:rPr>
              <w:t xml:space="preserve">£1.50 </w:t>
            </w:r>
          </w:p>
        </w:tc>
      </w:tr>
      <w:tr w:rsidR="30992BBE" w:rsidTr="30992BBE" w14:paraId="5F7FC656">
        <w:trPr>
          <w:trHeight w:val="300"/>
        </w:trPr>
        <w:tc>
          <w:tcPr>
            <w:tcW w:w="352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30992BBE" w:rsidRDefault="30992BBE" w14:paraId="5489CE19" w14:textId="2D6B451A">
            <w:r w:rsidRPr="30992BBE" w:rsidR="30992BBE">
              <w:rPr>
                <w:rFonts w:ascii="Calibri" w:hAnsi="Calibri" w:eastAsia="Calibri" w:cs="Calibri"/>
                <w:sz w:val="22"/>
                <w:szCs w:val="22"/>
              </w:rPr>
              <w:t>Webinar90/60</w:t>
            </w:r>
          </w:p>
        </w:tc>
        <w:tc>
          <w:tcPr>
            <w:tcW w:w="211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30992BBE" w:rsidRDefault="30992BBE" w14:paraId="53C0C2EB" w14:textId="6F33061F">
            <w:r w:rsidRPr="30992BBE" w:rsidR="30992BBE">
              <w:rPr>
                <w:rFonts w:ascii="Calibri" w:hAnsi="Calibri" w:eastAsia="Calibri" w:cs="Calibri"/>
                <w:sz w:val="22"/>
                <w:szCs w:val="22"/>
              </w:rPr>
              <w:t>£15</w:t>
            </w:r>
          </w:p>
        </w:tc>
        <w:tc>
          <w:tcPr>
            <w:tcW w:w="211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30992BBE" w:rsidRDefault="30992BBE" w14:paraId="6151BB68" w14:textId="5BD4856B">
            <w:r w:rsidRPr="30992BBE" w:rsidR="30992BBE">
              <w:rPr>
                <w:rFonts w:ascii="Calibri" w:hAnsi="Calibri" w:eastAsia="Calibri" w:cs="Calibri"/>
                <w:sz w:val="22"/>
                <w:szCs w:val="22"/>
              </w:rPr>
              <w:t xml:space="preserve">£1.50 </w:t>
            </w:r>
          </w:p>
        </w:tc>
      </w:tr>
      <w:tr w:rsidR="30992BBE" w:rsidTr="30992BBE" w14:paraId="600F0B8A">
        <w:trPr>
          <w:trHeight w:val="300"/>
        </w:trPr>
        <w:tc>
          <w:tcPr>
            <w:tcW w:w="352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30992BBE" w:rsidRDefault="30992BBE" w14:paraId="7C701FF5" w14:textId="57B95BE9">
            <w:r w:rsidRPr="30992BBE" w:rsidR="30992BBE">
              <w:rPr>
                <w:rFonts w:ascii="Calibri" w:hAnsi="Calibri" w:eastAsia="Calibri" w:cs="Calibri"/>
                <w:sz w:val="22"/>
                <w:szCs w:val="22"/>
              </w:rPr>
              <w:t xml:space="preserve">E-learning </w:t>
            </w:r>
          </w:p>
        </w:tc>
        <w:tc>
          <w:tcPr>
            <w:tcW w:w="211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30992BBE" w:rsidRDefault="30992BBE" w14:paraId="0DB5CE1B" w14:textId="2285C6F6">
            <w:r w:rsidRPr="30992BBE" w:rsidR="30992BBE">
              <w:rPr>
                <w:rFonts w:ascii="Calibri" w:hAnsi="Calibri" w:eastAsia="Calibri" w:cs="Calibri"/>
                <w:sz w:val="22"/>
                <w:szCs w:val="22"/>
              </w:rPr>
              <w:t>£55*</w:t>
            </w:r>
          </w:p>
        </w:tc>
        <w:tc>
          <w:tcPr>
            <w:tcW w:w="211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30992BBE" w:rsidRDefault="30992BBE" w14:paraId="767BFB6F" w14:textId="5374F935">
            <w:r w:rsidRPr="30992BBE" w:rsidR="30992BBE">
              <w:rPr>
                <w:rFonts w:ascii="Calibri" w:hAnsi="Calibri" w:eastAsia="Calibri" w:cs="Calibri"/>
                <w:sz w:val="22"/>
                <w:szCs w:val="22"/>
              </w:rPr>
              <w:t xml:space="preserve">£5.50 </w:t>
            </w:r>
          </w:p>
        </w:tc>
      </w:tr>
    </w:tbl>
    <w:p w:rsidR="19616325" w:rsidP="30992BBE" w:rsidRDefault="19616325" w14:paraId="7C853017" w14:textId="0EA6666F">
      <w:pPr>
        <w:pStyle w:val="Normal"/>
        <w:rPr>
          <w:sz w:val="20"/>
          <w:szCs w:val="20"/>
        </w:rPr>
      </w:pPr>
      <w:r w:rsidRPr="30992BBE" w:rsidR="19616325">
        <w:rPr>
          <w:rFonts w:ascii="Calibri" w:hAnsi="Calibri" w:eastAsia="Calibri" w:cs="Calibri"/>
          <w:noProof w:val="0"/>
          <w:sz w:val="20"/>
          <w:szCs w:val="20"/>
          <w:lang w:val="en-GB"/>
        </w:rPr>
        <w:t xml:space="preserve"> </w:t>
      </w:r>
      <w:r w:rsidRPr="30992BBE" w:rsidR="19616325">
        <w:rPr>
          <w:rFonts w:ascii="Calibri" w:hAnsi="Calibri" w:eastAsia="Calibri" w:cs="Calibri"/>
          <w:noProof w:val="0"/>
          <w:sz w:val="20"/>
          <w:szCs w:val="20"/>
          <w:lang w:val="en-GB"/>
        </w:rPr>
        <w:t>*e-Learning packages a</w:t>
      </w:r>
      <w:r w:rsidRPr="30992BBE" w:rsidR="19616325">
        <w:rPr>
          <w:sz w:val="20"/>
          <w:szCs w:val="20"/>
        </w:rPr>
        <w:t>re</w:t>
      </w:r>
      <w:r w:rsidRPr="30992BBE" w:rsidR="19616325">
        <w:rPr>
          <w:sz w:val="20"/>
          <w:szCs w:val="20"/>
        </w:rPr>
        <w:t xml:space="preserve"> available at a flat rate, with no deposit scheme.</w:t>
      </w:r>
    </w:p>
    <w:p w:rsidR="30992BBE" w:rsidP="30992BBE" w:rsidRDefault="30992BBE" w14:paraId="28BE5685" w14:textId="13D1BCB6">
      <w:pPr>
        <w:pStyle w:val="Normal"/>
      </w:pPr>
    </w:p>
    <w:p w:rsidR="00833D91" w:rsidP="00833D91" w:rsidRDefault="79EE0D12" w14:paraId="1AB2260E" w14:textId="04747E64">
      <w:r>
        <w:t>Please note that if you cancel less than 5 clear working days prior to the event start date, or fail to attend your event in full, your full deposit will be retained by the FSI.</w:t>
      </w:r>
    </w:p>
    <w:p w:rsidR="00833D91" w:rsidP="00833D91" w:rsidRDefault="79EE0D12" w14:paraId="7B478EFC" w14:textId="3B7B99D1">
      <w:r>
        <w:t>If you have a genuine, documented reason for your non-attendance, please email or write to the FSI within 5 working days after the event date, explaining the reason with supporting documentation. We will consider your request and let you know the outcome by email. Please note that our decision will be binding and final. If we do not hear from you within 5 working days of the event then your deposit will not be refunded.</w:t>
      </w:r>
    </w:p>
    <w:p w:rsidRPr="0049586C" w:rsidR="00C51D86" w:rsidP="79EE0D12" w:rsidRDefault="458FD098" w14:paraId="66EE24E4" w14:textId="4AA672A8">
      <w:pPr>
        <w:rPr>
          <w:rStyle w:val="Heading2Char"/>
          <w:rFonts w:asciiTheme="minorHAnsi" w:hAnsiTheme="minorHAnsi" w:cstheme="minorBidi"/>
          <w:color w:val="auto"/>
          <w:sz w:val="22"/>
          <w:szCs w:val="22"/>
        </w:rPr>
      </w:pPr>
      <w:r>
        <w:t xml:space="preserve">If you have any questions about your </w:t>
      </w:r>
      <w:proofErr w:type="gramStart"/>
      <w:r>
        <w:t>booking</w:t>
      </w:r>
      <w:proofErr w:type="gramEnd"/>
      <w:r>
        <w:t xml:space="preserve"> then please email us at </w:t>
      </w:r>
      <w:hyperlink r:id="rId13">
        <w:r w:rsidRPr="12F2057C">
          <w:rPr>
            <w:rStyle w:val="Hyperlink"/>
          </w:rPr>
          <w:t>admin@thefsi.org</w:t>
        </w:r>
      </w:hyperlink>
      <w:r>
        <w:t xml:space="preserve">.       </w:t>
      </w:r>
    </w:p>
    <w:p w:rsidR="458FD098" w:rsidP="458FD098" w:rsidRDefault="458FD098" w14:paraId="1C179B4D" w14:textId="30C3EB5E">
      <w:pPr>
        <w:rPr>
          <w:rStyle w:val="Heading2Char"/>
        </w:rPr>
      </w:pPr>
      <w:r w:rsidRPr="12F2057C">
        <w:rPr>
          <w:rStyle w:val="Heading2Char"/>
        </w:rPr>
        <w:t xml:space="preserve">5. Coronavirus Information </w:t>
      </w:r>
    </w:p>
    <w:p w:rsidRPr="0049586C" w:rsidR="657B7B2E" w:rsidP="12F2057C" w:rsidRDefault="458FD098" w14:paraId="3F9719F6" w14:textId="4C13A87B">
      <w:pPr>
        <w:rPr>
          <w:b/>
          <w:bCs/>
        </w:rPr>
      </w:pPr>
      <w:r>
        <w:t xml:space="preserve">The FSI’s policies on the global Covid-19 coronavirus outbreak are guided by official advice from the </w:t>
      </w:r>
      <w:hyperlink r:id="rId14">
        <w:r w:rsidRPr="12F2057C">
          <w:rPr>
            <w:rStyle w:val="Hyperlink"/>
          </w:rPr>
          <w:t>Government</w:t>
        </w:r>
      </w:hyperlink>
      <w:r>
        <w:t xml:space="preserve"> and </w:t>
      </w:r>
      <w:hyperlink r:id="rId15">
        <w:r w:rsidRPr="12F2057C">
          <w:rPr>
            <w:rStyle w:val="Hyperlink"/>
          </w:rPr>
          <w:t>NHS</w:t>
        </w:r>
      </w:hyperlink>
      <w:r>
        <w:t xml:space="preserve">. Guidance for charities is available via </w:t>
      </w:r>
      <w:hyperlink r:id="rId16">
        <w:r w:rsidRPr="12F2057C">
          <w:rPr>
            <w:rStyle w:val="Hyperlink"/>
          </w:rPr>
          <w:t>NCVO</w:t>
        </w:r>
      </w:hyperlink>
      <w:r w:rsidR="0049586C">
        <w:t xml:space="preserve">. </w:t>
      </w:r>
      <w:r w:rsidRPr="0049586C" w:rsidR="657B7B2E">
        <w:rPr>
          <w:b/>
          <w:bCs/>
        </w:rPr>
        <w:t>Please note our events have moved to online/digital until further notice.</w:t>
      </w:r>
    </w:p>
    <w:p w:rsidR="458FD098" w:rsidRDefault="458FD098" w14:paraId="1C91282A" w14:textId="6BEC495E">
      <w:r>
        <w:lastRenderedPageBreak/>
        <w:t>If FSI events face cancellation, we will notify you immediately via email and will be able to offer alternative options.</w:t>
      </w:r>
    </w:p>
    <w:p w:rsidRPr="003219AA" w:rsidR="003B00B0" w:rsidP="003219AA" w:rsidRDefault="79EE0D12" w14:paraId="00C68E49" w14:textId="1F7C62AE">
      <w:pPr>
        <w:rPr>
          <w:rStyle w:val="Strong"/>
          <w:b w:val="0"/>
          <w:bCs w:val="0"/>
        </w:rPr>
      </w:pPr>
      <w:bookmarkStart w:name="_Toc519764416" w:id="10"/>
      <w:bookmarkStart w:name="_Toc519764620" w:id="11"/>
      <w:r w:rsidRPr="79EE0D12">
        <w:rPr>
          <w:rStyle w:val="Heading2Char"/>
        </w:rPr>
        <w:t xml:space="preserve">6. Evaluation </w:t>
      </w:r>
      <w:r w:rsidR="007A207C">
        <w:br/>
      </w:r>
      <w:r>
        <w:t xml:space="preserve">To help the FSI measure the impact and quality of our services, you will be expected to complete pre and post event surveys. </w:t>
      </w:r>
      <w:r w:rsidRPr="79EE0D12">
        <w:rPr>
          <w:b/>
          <w:bCs/>
        </w:rPr>
        <w:t>Please note deposits will not be refunded until both pre and post evaluations are fully completed and submitted.</w:t>
      </w:r>
      <w:bookmarkEnd w:id="10"/>
      <w:bookmarkEnd w:id="11"/>
      <w:r w:rsidR="00374ED8">
        <w:rPr>
          <w:rStyle w:val="Strong"/>
        </w:rPr>
        <w:tab/>
      </w:r>
    </w:p>
    <w:p w:rsidRPr="00943E39" w:rsidR="00A05C77" w:rsidP="79EE0D12" w:rsidRDefault="79EE0D12" w14:paraId="2BE595E0" w14:textId="079F2E79">
      <w:pPr>
        <w:rPr>
          <w:rStyle w:val="Strong"/>
        </w:rPr>
      </w:pPr>
      <w:r w:rsidRPr="79EE0D12">
        <w:rPr>
          <w:rStyle w:val="Strong"/>
        </w:rPr>
        <w:t>Pre Survey</w:t>
      </w:r>
    </w:p>
    <w:p w:rsidR="00A05C77" w:rsidP="00A05C77" w:rsidRDefault="79EE0D12" w14:paraId="022CC088" w14:textId="5DD6DA7D">
      <w:r>
        <w:t>Upon booking the delegate will receive a pre-event survey, which must be completed prior to the event.</w:t>
      </w:r>
    </w:p>
    <w:p w:rsidRPr="00943E39" w:rsidR="00A05C77" w:rsidP="79EE0D12" w:rsidRDefault="79EE0D12" w14:paraId="48C8C6F4" w14:textId="2FBEA7D5">
      <w:pPr>
        <w:rPr>
          <w:rStyle w:val="Strong"/>
        </w:rPr>
      </w:pPr>
      <w:r w:rsidRPr="79EE0D12">
        <w:rPr>
          <w:rStyle w:val="Strong"/>
        </w:rPr>
        <w:t>Post Survey</w:t>
      </w:r>
    </w:p>
    <w:p w:rsidR="00A05C77" w:rsidP="00A05C77" w:rsidRDefault="79EE0D12" w14:paraId="284E10A6" w14:textId="00E1BEF5">
      <w:r>
        <w:t>Upon attendance the delegate will receive a post-event survey which must be completed by the delegate within 10 working days of attendance.</w:t>
      </w:r>
    </w:p>
    <w:p w:rsidR="00F87FBC" w:rsidP="00A05C77" w:rsidRDefault="79EE0D12" w14:paraId="265B6AF8" w14:textId="50751E9A">
      <w:r>
        <w:t xml:space="preserve">Please note both surveys must be fully completed and submitted within the timeframes stated above in order for your deposit to be partially refunded in accordance with the terms set out in section 3. Refunds will be processed following the post-survey deadline. </w:t>
      </w:r>
    </w:p>
    <w:p w:rsidR="00427853" w:rsidP="00A11DF7" w:rsidRDefault="79EE0D12" w14:paraId="64805F1E" w14:textId="61E40A19">
      <w:bookmarkStart w:name="_Toc519764417" w:id="12"/>
      <w:bookmarkStart w:name="_Toc519764621" w:id="13"/>
      <w:r w:rsidRPr="79EE0D12">
        <w:rPr>
          <w:rStyle w:val="Heading2Char"/>
        </w:rPr>
        <w:t xml:space="preserve">6. Communications and Ongoing Support </w:t>
      </w:r>
      <w:r w:rsidR="007A207C">
        <w:br/>
      </w:r>
      <w:r>
        <w:t>In addition to booking confirmation and survey emails, you will receive the following communications from us relating to the service you have requested. Although this may vary depending on the service, you</w:t>
      </w:r>
      <w:r w:rsidR="002F636C">
        <w:t xml:space="preserve"> likely</w:t>
      </w:r>
      <w:r>
        <w:t xml:space="preserve"> will receive:</w:t>
      </w:r>
      <w:bookmarkEnd w:id="12"/>
      <w:bookmarkEnd w:id="13"/>
    </w:p>
    <w:p w:rsidR="00427853" w:rsidP="00427853" w:rsidRDefault="002F636C" w14:paraId="17917CBF" w14:textId="63210C10">
      <w:pPr>
        <w:pStyle w:val="ListParagraph"/>
        <w:numPr>
          <w:ilvl w:val="0"/>
          <w:numId w:val="3"/>
        </w:numPr>
      </w:pPr>
      <w:r>
        <w:t>A</w:t>
      </w:r>
      <w:r w:rsidR="79EE0D12">
        <w:t xml:space="preserve"> follow up email with information about our valued event </w:t>
      </w:r>
      <w:proofErr w:type="gramStart"/>
      <w:r w:rsidR="79EE0D12">
        <w:t>supporters;</w:t>
      </w:r>
      <w:proofErr w:type="gramEnd"/>
    </w:p>
    <w:p w:rsidR="00427853" w:rsidP="00427853" w:rsidRDefault="002F636C" w14:paraId="09FA6A02" w14:textId="41C2CD41">
      <w:pPr>
        <w:pStyle w:val="ListParagraph"/>
        <w:numPr>
          <w:ilvl w:val="0"/>
          <w:numId w:val="3"/>
        </w:numPr>
      </w:pPr>
      <w:r>
        <w:t>An</w:t>
      </w:r>
      <w:r w:rsidR="458FD098">
        <w:t xml:space="preserve"> eight week follow up email, signposting you to further support and inviting you to tell us about the impact of the service you accessed;</w:t>
      </w:r>
    </w:p>
    <w:p w:rsidR="00427853" w:rsidP="00427853" w:rsidRDefault="79EE0D12" w14:paraId="57D999E4" w14:textId="4621113C">
      <w:pPr>
        <w:pStyle w:val="ListParagraph"/>
        <w:numPr>
          <w:ilvl w:val="0"/>
          <w:numId w:val="3"/>
        </w:numPr>
      </w:pPr>
      <w:r>
        <w:t>Six month follow up survey</w:t>
      </w:r>
      <w:r w:rsidR="002F636C">
        <w:t xml:space="preserve"> or phone call</w:t>
      </w:r>
      <w:r>
        <w:t xml:space="preserve">, asking questions to assess the longer-term benefit of the service to your organisation. </w:t>
      </w:r>
    </w:p>
    <w:p w:rsidR="000E7E21" w:rsidRDefault="458FD098" w14:paraId="7B3C3E1A" w14:textId="67DD851B">
      <w:r>
        <w:t xml:space="preserve">Unlike our general member communications, there will not be an option to unsubscribe from these communications, but if you object to us processing your data as outlined in these service terms and conditions, please contact us at </w:t>
      </w:r>
      <w:hyperlink r:id="rId17">
        <w:r w:rsidRPr="458FD098">
          <w:rPr>
            <w:rStyle w:val="Hyperlink"/>
          </w:rPr>
          <w:t>admin@thefsi.org</w:t>
        </w:r>
      </w:hyperlink>
      <w:r>
        <w:t xml:space="preserve">. Please bear in mind this may affect your membership status and/or our ability to deliver services to your organisation. For more information about how we protect your privacy, please see our </w:t>
      </w:r>
      <w:hyperlink r:id="rId18">
        <w:r w:rsidRPr="458FD098">
          <w:rPr>
            <w:rStyle w:val="Hyperlink"/>
          </w:rPr>
          <w:t>privacy policy</w:t>
        </w:r>
      </w:hyperlink>
      <w:r>
        <w:t>.</w:t>
      </w:r>
    </w:p>
    <w:sectPr w:rsidR="000E7E21" w:rsidSect="00107BA7">
      <w:headerReference w:type="default" r:id="rId19"/>
      <w:footerReference w:type="default" r:id="rId20"/>
      <w:pgSz w:w="11906" w:h="16838" w:orient="portrait"/>
      <w:pgMar w:top="1247" w:right="1077" w:bottom="1247"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635C" w:rsidP="00763A03" w:rsidRDefault="00CC635C" w14:paraId="12DF80B8" w14:textId="77777777">
      <w:pPr>
        <w:spacing w:after="0" w:line="240" w:lineRule="auto"/>
      </w:pPr>
      <w:r>
        <w:separator/>
      </w:r>
    </w:p>
  </w:endnote>
  <w:endnote w:type="continuationSeparator" w:id="0">
    <w:p w:rsidR="00CC635C" w:rsidP="00763A03" w:rsidRDefault="00CC635C" w14:paraId="44B5997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51"/>
    </w:tblGrid>
    <w:tr w:rsidR="00E57930" w:rsidTr="79EE0D12" w14:paraId="2712FA4C" w14:textId="77777777">
      <w:tc>
        <w:tcPr>
          <w:tcW w:w="3251" w:type="dxa"/>
        </w:tcPr>
        <w:p w:rsidR="00E57930" w:rsidP="26399CF2" w:rsidRDefault="00E57930" w14:paraId="71315041" w14:textId="38CA8D77">
          <w:pPr>
            <w:pStyle w:val="Header"/>
            <w:ind w:right="-115"/>
            <w:jc w:val="right"/>
          </w:pPr>
        </w:p>
      </w:tc>
    </w:tr>
  </w:tbl>
  <w:p w:rsidR="26399CF2" w:rsidP="26399CF2" w:rsidRDefault="26399CF2" w14:paraId="3C0A8217" w14:textId="7EE1B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635C" w:rsidP="00763A03" w:rsidRDefault="00CC635C" w14:paraId="1321B8A0" w14:textId="77777777">
      <w:pPr>
        <w:spacing w:after="0" w:line="240" w:lineRule="auto"/>
      </w:pPr>
      <w:r>
        <w:separator/>
      </w:r>
    </w:p>
  </w:footnote>
  <w:footnote w:type="continuationSeparator" w:id="0">
    <w:p w:rsidR="00CC635C" w:rsidP="00763A03" w:rsidRDefault="00CC635C" w14:paraId="1B147B0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63A03" w:rsidRDefault="00763A03" w14:paraId="251B2231" w14:textId="77777777">
    <w:pPr>
      <w:pStyle w:val="Header"/>
    </w:pPr>
    <w:r>
      <w:rPr>
        <w:noProof/>
      </w:rPr>
      <w:drawing>
        <wp:anchor distT="0" distB="0" distL="114300" distR="114300" simplePos="0" relativeHeight="251658240" behindDoc="1" locked="0" layoutInCell="1" allowOverlap="1" wp14:anchorId="3F19F7A5" wp14:editId="43797EBA">
          <wp:simplePos x="0" y="0"/>
          <wp:positionH relativeFrom="column">
            <wp:posOffset>4469130</wp:posOffset>
          </wp:positionH>
          <wp:positionV relativeFrom="paragraph">
            <wp:posOffset>-249555</wp:posOffset>
          </wp:positionV>
          <wp:extent cx="2180590" cy="5382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nt logo sizes-0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667" cy="5431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3B9D"/>
    <w:multiLevelType w:val="hybridMultilevel"/>
    <w:tmpl w:val="13FACB88"/>
    <w:lvl w:ilvl="0" w:tplc="7638E2EC">
      <w:start w:val="1"/>
      <w:numFmt w:val="decimal"/>
      <w:lvlText w:val="%1."/>
      <w:lvlJc w:val="left"/>
      <w:pPr>
        <w:ind w:left="720" w:hanging="360"/>
      </w:pPr>
      <w:rPr>
        <w:rFonts w:hint="default" w:ascii="Calibri" w:hAnsi="Calibri" w:cs="Arial"/>
        <w:color w:val="80008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764E48"/>
    <w:multiLevelType w:val="hybridMultilevel"/>
    <w:tmpl w:val="CC5A31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FD92E4A"/>
    <w:multiLevelType w:val="hybridMultilevel"/>
    <w:tmpl w:val="5950C668"/>
    <w:lvl w:ilvl="0" w:tplc="252C6132">
      <w:start w:val="1"/>
      <w:numFmt w:val="bullet"/>
      <w:lvlText w:val=""/>
      <w:lvlJc w:val="left"/>
      <w:pPr>
        <w:ind w:left="720" w:hanging="360"/>
      </w:pPr>
      <w:rPr>
        <w:rFonts w:hint="default" w:ascii="Symbol" w:hAnsi="Symbol"/>
        <w:color w:val="000000"/>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4FF47E0F"/>
    <w:multiLevelType w:val="hybridMultilevel"/>
    <w:tmpl w:val="C816A3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070394">
    <w:abstractNumId w:val="2"/>
  </w:num>
  <w:num w:numId="2" w16cid:durableId="1010983808">
    <w:abstractNumId w:val="3"/>
  </w:num>
  <w:num w:numId="3" w16cid:durableId="2091265933">
    <w:abstractNumId w:val="1"/>
  </w:num>
  <w:num w:numId="4" w16cid:durableId="750810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B6E"/>
    <w:rsid w:val="000146F4"/>
    <w:rsid w:val="000166C2"/>
    <w:rsid w:val="000527C5"/>
    <w:rsid w:val="00064A98"/>
    <w:rsid w:val="00092C88"/>
    <w:rsid w:val="000D6045"/>
    <w:rsid w:val="000E7E21"/>
    <w:rsid w:val="00107BA7"/>
    <w:rsid w:val="00157C6D"/>
    <w:rsid w:val="001938ED"/>
    <w:rsid w:val="001A3145"/>
    <w:rsid w:val="001A7C85"/>
    <w:rsid w:val="001B0A20"/>
    <w:rsid w:val="001C6505"/>
    <w:rsid w:val="001D1677"/>
    <w:rsid w:val="001D41B3"/>
    <w:rsid w:val="00220782"/>
    <w:rsid w:val="002344D8"/>
    <w:rsid w:val="00280C04"/>
    <w:rsid w:val="00282B14"/>
    <w:rsid w:val="002F636C"/>
    <w:rsid w:val="002F7942"/>
    <w:rsid w:val="003219AA"/>
    <w:rsid w:val="00332BD2"/>
    <w:rsid w:val="0034107C"/>
    <w:rsid w:val="00373E29"/>
    <w:rsid w:val="00374ED8"/>
    <w:rsid w:val="003B00B0"/>
    <w:rsid w:val="003C27DD"/>
    <w:rsid w:val="003E0E1C"/>
    <w:rsid w:val="003E4CF9"/>
    <w:rsid w:val="003F48D8"/>
    <w:rsid w:val="00427853"/>
    <w:rsid w:val="00442913"/>
    <w:rsid w:val="00476FB2"/>
    <w:rsid w:val="004878FD"/>
    <w:rsid w:val="0049586C"/>
    <w:rsid w:val="004D50B4"/>
    <w:rsid w:val="004E15DE"/>
    <w:rsid w:val="00502BE0"/>
    <w:rsid w:val="0051192D"/>
    <w:rsid w:val="00511F96"/>
    <w:rsid w:val="00513205"/>
    <w:rsid w:val="005251A0"/>
    <w:rsid w:val="00561D2D"/>
    <w:rsid w:val="00593177"/>
    <w:rsid w:val="005969F9"/>
    <w:rsid w:val="005B60B0"/>
    <w:rsid w:val="00625FC2"/>
    <w:rsid w:val="006544E9"/>
    <w:rsid w:val="00654688"/>
    <w:rsid w:val="00697D2A"/>
    <w:rsid w:val="006B1E96"/>
    <w:rsid w:val="006E02BA"/>
    <w:rsid w:val="007021A4"/>
    <w:rsid w:val="007106B8"/>
    <w:rsid w:val="00717CD1"/>
    <w:rsid w:val="0074677B"/>
    <w:rsid w:val="007555CB"/>
    <w:rsid w:val="007614D9"/>
    <w:rsid w:val="00763A03"/>
    <w:rsid w:val="00773731"/>
    <w:rsid w:val="007A207C"/>
    <w:rsid w:val="007C3885"/>
    <w:rsid w:val="007C4952"/>
    <w:rsid w:val="008246CF"/>
    <w:rsid w:val="00830639"/>
    <w:rsid w:val="00833D91"/>
    <w:rsid w:val="00834425"/>
    <w:rsid w:val="0084174F"/>
    <w:rsid w:val="00842284"/>
    <w:rsid w:val="00893D6B"/>
    <w:rsid w:val="008A5D03"/>
    <w:rsid w:val="008C2A0C"/>
    <w:rsid w:val="008E34D5"/>
    <w:rsid w:val="00914B6E"/>
    <w:rsid w:val="00942965"/>
    <w:rsid w:val="00943E39"/>
    <w:rsid w:val="00990F54"/>
    <w:rsid w:val="00992B00"/>
    <w:rsid w:val="009A0714"/>
    <w:rsid w:val="009A57E2"/>
    <w:rsid w:val="009C6AA7"/>
    <w:rsid w:val="009E4AD5"/>
    <w:rsid w:val="00A05C77"/>
    <w:rsid w:val="00A11DF7"/>
    <w:rsid w:val="00A23803"/>
    <w:rsid w:val="00A24F13"/>
    <w:rsid w:val="00A52C14"/>
    <w:rsid w:val="00A70C29"/>
    <w:rsid w:val="00AA5034"/>
    <w:rsid w:val="00AB0B58"/>
    <w:rsid w:val="00AB13E4"/>
    <w:rsid w:val="00AB502D"/>
    <w:rsid w:val="00AC0691"/>
    <w:rsid w:val="00AE0C4A"/>
    <w:rsid w:val="00B01129"/>
    <w:rsid w:val="00B05EF3"/>
    <w:rsid w:val="00B24BA4"/>
    <w:rsid w:val="00B42E76"/>
    <w:rsid w:val="00B67393"/>
    <w:rsid w:val="00BA4233"/>
    <w:rsid w:val="00BB735C"/>
    <w:rsid w:val="00BD60BA"/>
    <w:rsid w:val="00BE0DD8"/>
    <w:rsid w:val="00C00B5F"/>
    <w:rsid w:val="00C066D8"/>
    <w:rsid w:val="00C1327F"/>
    <w:rsid w:val="00C154AF"/>
    <w:rsid w:val="00C4300D"/>
    <w:rsid w:val="00C51D86"/>
    <w:rsid w:val="00C841EC"/>
    <w:rsid w:val="00C87946"/>
    <w:rsid w:val="00CA2B53"/>
    <w:rsid w:val="00CA4211"/>
    <w:rsid w:val="00CB77DA"/>
    <w:rsid w:val="00CC0A0E"/>
    <w:rsid w:val="00CC635C"/>
    <w:rsid w:val="00D152CD"/>
    <w:rsid w:val="00D15E84"/>
    <w:rsid w:val="00D1781C"/>
    <w:rsid w:val="00D230AC"/>
    <w:rsid w:val="00DC0DDA"/>
    <w:rsid w:val="00DC52C9"/>
    <w:rsid w:val="00DD3292"/>
    <w:rsid w:val="00E016C2"/>
    <w:rsid w:val="00E12D25"/>
    <w:rsid w:val="00E57619"/>
    <w:rsid w:val="00E57930"/>
    <w:rsid w:val="00E650B4"/>
    <w:rsid w:val="00E76A5A"/>
    <w:rsid w:val="00E91328"/>
    <w:rsid w:val="00E920FB"/>
    <w:rsid w:val="00E97499"/>
    <w:rsid w:val="00EA02CF"/>
    <w:rsid w:val="00EA2763"/>
    <w:rsid w:val="00EC461D"/>
    <w:rsid w:val="00EC506B"/>
    <w:rsid w:val="00F00434"/>
    <w:rsid w:val="00F14870"/>
    <w:rsid w:val="00F26E89"/>
    <w:rsid w:val="00F4236C"/>
    <w:rsid w:val="00F62E6A"/>
    <w:rsid w:val="00F80E8F"/>
    <w:rsid w:val="00F87FBC"/>
    <w:rsid w:val="00F9082D"/>
    <w:rsid w:val="00FA5A9A"/>
    <w:rsid w:val="02FF20AE"/>
    <w:rsid w:val="04C91534"/>
    <w:rsid w:val="12F2057C"/>
    <w:rsid w:val="15C2760F"/>
    <w:rsid w:val="170CA89C"/>
    <w:rsid w:val="19616325"/>
    <w:rsid w:val="1E27BED6"/>
    <w:rsid w:val="246175C8"/>
    <w:rsid w:val="26399CF2"/>
    <w:rsid w:val="2AC5ABEF"/>
    <w:rsid w:val="2CDB9259"/>
    <w:rsid w:val="2FE2EDA8"/>
    <w:rsid w:val="30992BBE"/>
    <w:rsid w:val="3CA1C821"/>
    <w:rsid w:val="458FD098"/>
    <w:rsid w:val="52BB49F1"/>
    <w:rsid w:val="63B389BA"/>
    <w:rsid w:val="657B7B2E"/>
    <w:rsid w:val="763FC9BD"/>
    <w:rsid w:val="79EE0D12"/>
    <w:rsid w:val="7B39C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287532"/>
  <w15:docId w15:val="{1C2AC514-EDE6-4915-91F1-EF460919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Times New Roman" w:ascii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57930"/>
    <w:rPr>
      <w:rFonts w:eastAsia="Calibri"/>
    </w:rPr>
  </w:style>
  <w:style w:type="paragraph" w:styleId="Heading1">
    <w:name w:val="heading 1"/>
    <w:basedOn w:val="Normal"/>
    <w:next w:val="Normal"/>
    <w:link w:val="Heading1Char"/>
    <w:qFormat/>
    <w:rsid w:val="00BD60BA"/>
    <w:pPr>
      <w:spacing w:before="100" w:beforeAutospacing="1" w:after="100" w:afterAutospacing="1"/>
      <w:outlineLvl w:val="0"/>
    </w:pPr>
    <w:rPr>
      <w:rFonts w:ascii="Calibri" w:hAnsi="Calibri" w:eastAsia="Times New Roman" w:cs="Arial"/>
      <w:color w:val="800080"/>
      <w:sz w:val="36"/>
      <w:szCs w:val="36"/>
    </w:rPr>
  </w:style>
  <w:style w:type="paragraph" w:styleId="Heading2">
    <w:name w:val="heading 2"/>
    <w:basedOn w:val="Heading1"/>
    <w:next w:val="Normal"/>
    <w:link w:val="Heading2Char"/>
    <w:unhideWhenUsed/>
    <w:qFormat/>
    <w:rsid w:val="00BD60BA"/>
    <w:pPr>
      <w:outlineLvl w:val="1"/>
    </w:pPr>
    <w:rPr>
      <w:sz w:val="32"/>
      <w:szCs w:val="32"/>
    </w:rPr>
  </w:style>
  <w:style w:type="paragraph" w:styleId="Heading3">
    <w:name w:val="heading 3"/>
    <w:basedOn w:val="Heading1"/>
    <w:next w:val="Normal"/>
    <w:link w:val="Heading3Char"/>
    <w:semiHidden/>
    <w:unhideWhenUsed/>
    <w:qFormat/>
    <w:rsid w:val="00BD60BA"/>
    <w:pPr>
      <w:outlineLvl w:val="2"/>
    </w:pPr>
    <w:rPr>
      <w:color w:val="auto"/>
      <w:sz w:val="32"/>
      <w:szCs w:val="32"/>
    </w:rPr>
  </w:style>
  <w:style w:type="paragraph" w:styleId="Heading4">
    <w:name w:val="heading 4"/>
    <w:basedOn w:val="Normal"/>
    <w:next w:val="Normal"/>
    <w:link w:val="Heading4Char"/>
    <w:semiHidden/>
    <w:unhideWhenUsed/>
    <w:qFormat/>
    <w:rsid w:val="00BD60BA"/>
    <w:pPr>
      <w:keepNext/>
      <w:keepLines/>
      <w:spacing w:before="200" w:after="0"/>
      <w:outlineLvl w:val="3"/>
    </w:pPr>
    <w:rPr>
      <w:rFonts w:asciiTheme="majorHAnsi" w:hAnsiTheme="majorHAnsi" w:eastAsiaTheme="majorEastAsia" w:cstheme="majorBidi"/>
      <w:b/>
      <w:bCs/>
      <w:i/>
      <w:iCs/>
      <w:color w:val="4F81BD" w:themeColor="accent1"/>
      <w:sz w:val="24"/>
      <w:szCs w:val="24"/>
    </w:rPr>
  </w:style>
  <w:style w:type="paragraph" w:styleId="Heading5">
    <w:name w:val="heading 5"/>
    <w:basedOn w:val="Normal"/>
    <w:next w:val="Normal"/>
    <w:link w:val="Heading5Char"/>
    <w:semiHidden/>
    <w:unhideWhenUsed/>
    <w:qFormat/>
    <w:rsid w:val="006B1E96"/>
    <w:pPr>
      <w:keepNext/>
      <w:keepLines/>
      <w:spacing w:before="40" w:after="0"/>
      <w:outlineLvl w:val="4"/>
    </w:pPr>
    <w:rPr>
      <w:rFonts w:asciiTheme="majorHAnsi" w:hAnsiTheme="majorHAnsi" w:eastAsiaTheme="majorEastAsia" w:cstheme="majorBidi"/>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sid w:val="00914B6E"/>
    <w:rPr>
      <w:color w:val="0000FF"/>
      <w:u w:val="single"/>
    </w:rPr>
  </w:style>
  <w:style w:type="character" w:styleId="FollowedHyperlink">
    <w:name w:val="FollowedHyperlink"/>
    <w:basedOn w:val="DefaultParagraphFont"/>
    <w:rsid w:val="00842284"/>
    <w:rPr>
      <w:color w:val="800080"/>
      <w:u w:val="single"/>
    </w:rPr>
  </w:style>
  <w:style w:type="paragraph" w:styleId="NormalWeb">
    <w:name w:val="Normal (Web)"/>
    <w:basedOn w:val="Normal"/>
    <w:uiPriority w:val="99"/>
    <w:unhideWhenUsed/>
    <w:rsid w:val="00BD60BA"/>
    <w:pPr>
      <w:spacing w:before="100" w:beforeAutospacing="1" w:after="100" w:afterAutospacing="1"/>
    </w:pPr>
    <w:rPr>
      <w:rFonts w:ascii="Times New Roman" w:hAnsi="Times New Roman" w:eastAsiaTheme="minorHAnsi"/>
      <w:sz w:val="24"/>
      <w:szCs w:val="24"/>
    </w:rPr>
  </w:style>
  <w:style w:type="character" w:styleId="Strong">
    <w:name w:val="Strong"/>
    <w:basedOn w:val="DefaultParagraphFont"/>
    <w:uiPriority w:val="22"/>
    <w:qFormat/>
    <w:rsid w:val="00BD60BA"/>
    <w:rPr>
      <w:b/>
      <w:bCs/>
    </w:rPr>
  </w:style>
  <w:style w:type="character" w:styleId="Heading1Char" w:customStyle="1">
    <w:name w:val="Heading 1 Char"/>
    <w:basedOn w:val="DefaultParagraphFont"/>
    <w:link w:val="Heading1"/>
    <w:rsid w:val="00BD60BA"/>
    <w:rPr>
      <w:rFonts w:ascii="Calibri" w:hAnsi="Calibri" w:cs="Arial"/>
      <w:color w:val="800080"/>
      <w:sz w:val="36"/>
      <w:szCs w:val="36"/>
    </w:rPr>
  </w:style>
  <w:style w:type="character" w:styleId="Heading2Char" w:customStyle="1">
    <w:name w:val="Heading 2 Char"/>
    <w:basedOn w:val="DefaultParagraphFont"/>
    <w:link w:val="Heading2"/>
    <w:rsid w:val="00BD60BA"/>
    <w:rPr>
      <w:rFonts w:ascii="Calibri" w:hAnsi="Calibri" w:cs="Arial"/>
      <w:color w:val="800080"/>
      <w:sz w:val="32"/>
      <w:szCs w:val="32"/>
    </w:rPr>
  </w:style>
  <w:style w:type="character" w:styleId="Heading3Char" w:customStyle="1">
    <w:name w:val="Heading 3 Char"/>
    <w:basedOn w:val="DefaultParagraphFont"/>
    <w:link w:val="Heading3"/>
    <w:rsid w:val="00BD60BA"/>
    <w:rPr>
      <w:rFonts w:ascii="Calibri" w:hAnsi="Calibri" w:cs="Arial"/>
      <w:sz w:val="32"/>
      <w:szCs w:val="32"/>
    </w:rPr>
  </w:style>
  <w:style w:type="character" w:styleId="Heading4Char" w:customStyle="1">
    <w:name w:val="Heading 4 Char"/>
    <w:basedOn w:val="DefaultParagraphFont"/>
    <w:link w:val="Heading4"/>
    <w:semiHidden/>
    <w:rsid w:val="00BD60BA"/>
    <w:rPr>
      <w:rFonts w:asciiTheme="majorHAnsi" w:hAnsiTheme="majorHAnsi" w:eastAsiaTheme="majorEastAsia" w:cstheme="majorBidi"/>
      <w:b/>
      <w:bCs/>
      <w:i/>
      <w:iCs/>
      <w:color w:val="4F81BD" w:themeColor="accent1"/>
      <w:sz w:val="24"/>
      <w:szCs w:val="24"/>
    </w:rPr>
  </w:style>
  <w:style w:type="paragraph" w:styleId="ListParagraph">
    <w:name w:val="List Paragraph"/>
    <w:basedOn w:val="Normal"/>
    <w:uiPriority w:val="34"/>
    <w:qFormat/>
    <w:rsid w:val="00BD60BA"/>
    <w:pPr>
      <w:ind w:left="720"/>
      <w:contextualSpacing/>
    </w:pPr>
  </w:style>
  <w:style w:type="paragraph" w:styleId="TOCHeading">
    <w:name w:val="TOC Heading"/>
    <w:basedOn w:val="Heading1"/>
    <w:next w:val="Normal"/>
    <w:uiPriority w:val="39"/>
    <w:unhideWhenUsed/>
    <w:qFormat/>
    <w:rsid w:val="00BD60BA"/>
    <w:pPr>
      <w:keepNext/>
      <w:keepLines/>
      <w:spacing w:before="480" w:beforeAutospacing="0" w:after="0" w:afterAutospacing="0"/>
      <w:outlineLvl w:val="9"/>
    </w:pPr>
    <w:rPr>
      <w:rFonts w:asciiTheme="majorHAnsi" w:hAnsiTheme="majorHAnsi" w:eastAsiaTheme="majorEastAsia" w:cstheme="majorBidi"/>
      <w:b/>
      <w:bCs/>
      <w:color w:val="365F91" w:themeColor="accent1" w:themeShade="BF"/>
      <w:sz w:val="28"/>
      <w:szCs w:val="28"/>
    </w:rPr>
  </w:style>
  <w:style w:type="character" w:styleId="apple-converted-space" w:customStyle="1">
    <w:name w:val="apple-converted-space"/>
    <w:basedOn w:val="DefaultParagraphFont"/>
    <w:rsid w:val="007C4952"/>
  </w:style>
  <w:style w:type="paragraph" w:styleId="Header">
    <w:name w:val="header"/>
    <w:basedOn w:val="Normal"/>
    <w:link w:val="HeaderChar"/>
    <w:unhideWhenUsed/>
    <w:rsid w:val="00763A03"/>
    <w:pPr>
      <w:tabs>
        <w:tab w:val="center" w:pos="4513"/>
        <w:tab w:val="right" w:pos="9026"/>
      </w:tabs>
      <w:spacing w:after="0" w:line="240" w:lineRule="auto"/>
    </w:pPr>
  </w:style>
  <w:style w:type="character" w:styleId="HeaderChar" w:customStyle="1">
    <w:name w:val="Header Char"/>
    <w:basedOn w:val="DefaultParagraphFont"/>
    <w:link w:val="Header"/>
    <w:rsid w:val="00763A03"/>
    <w:rPr>
      <w:rFonts w:eastAsia="Calibri"/>
    </w:rPr>
  </w:style>
  <w:style w:type="paragraph" w:styleId="Footer">
    <w:name w:val="footer"/>
    <w:basedOn w:val="Normal"/>
    <w:link w:val="FooterChar"/>
    <w:uiPriority w:val="99"/>
    <w:unhideWhenUsed/>
    <w:rsid w:val="00763A03"/>
    <w:pPr>
      <w:tabs>
        <w:tab w:val="center" w:pos="4513"/>
        <w:tab w:val="right" w:pos="9026"/>
      </w:tabs>
      <w:spacing w:after="0" w:line="240" w:lineRule="auto"/>
    </w:pPr>
  </w:style>
  <w:style w:type="character" w:styleId="FooterChar" w:customStyle="1">
    <w:name w:val="Footer Char"/>
    <w:basedOn w:val="DefaultParagraphFont"/>
    <w:link w:val="Footer"/>
    <w:uiPriority w:val="99"/>
    <w:rsid w:val="00763A03"/>
    <w:rPr>
      <w:rFonts w:eastAsia="Calibri"/>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BalloonText">
    <w:name w:val="Balloon Text"/>
    <w:basedOn w:val="Normal"/>
    <w:link w:val="BalloonTextChar"/>
    <w:semiHidden/>
    <w:unhideWhenUsed/>
    <w:rsid w:val="0044291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semiHidden/>
    <w:rsid w:val="00442913"/>
    <w:rPr>
      <w:rFonts w:ascii="Segoe UI" w:hAnsi="Segoe UI" w:eastAsia="Calibri" w:cs="Segoe UI"/>
      <w:sz w:val="18"/>
      <w:szCs w:val="18"/>
    </w:rPr>
  </w:style>
  <w:style w:type="paragraph" w:styleId="TOC1">
    <w:name w:val="toc 1"/>
    <w:basedOn w:val="Normal"/>
    <w:next w:val="Normal"/>
    <w:autoRedefine/>
    <w:uiPriority w:val="39"/>
    <w:unhideWhenUsed/>
    <w:rsid w:val="00A11DF7"/>
    <w:pPr>
      <w:spacing w:after="100"/>
    </w:pPr>
  </w:style>
  <w:style w:type="paragraph" w:styleId="TOC2">
    <w:name w:val="toc 2"/>
    <w:basedOn w:val="Normal"/>
    <w:next w:val="Normal"/>
    <w:autoRedefine/>
    <w:uiPriority w:val="39"/>
    <w:unhideWhenUsed/>
    <w:rsid w:val="00A11DF7"/>
    <w:pPr>
      <w:spacing w:after="100"/>
      <w:ind w:left="220"/>
    </w:pPr>
  </w:style>
  <w:style w:type="paragraph" w:styleId="Subtitle">
    <w:name w:val="Subtitle"/>
    <w:basedOn w:val="Normal"/>
    <w:next w:val="Normal"/>
    <w:link w:val="SubtitleChar"/>
    <w:qFormat/>
    <w:rsid w:val="00F80E8F"/>
    <w:pPr>
      <w:numPr>
        <w:ilvl w:val="1"/>
      </w:numPr>
      <w:spacing w:after="160"/>
    </w:pPr>
    <w:rPr>
      <w:rFonts w:eastAsiaTheme="minorEastAsia"/>
      <w:color w:val="5A5A5A" w:themeColor="text1" w:themeTint="A5"/>
      <w:spacing w:val="15"/>
    </w:rPr>
  </w:style>
  <w:style w:type="character" w:styleId="SubtitleChar" w:customStyle="1">
    <w:name w:val="Subtitle Char"/>
    <w:basedOn w:val="DefaultParagraphFont"/>
    <w:link w:val="Subtitle"/>
    <w:rsid w:val="00F80E8F"/>
    <w:rPr>
      <w:rFonts w:eastAsiaTheme="minorEastAsia"/>
      <w:color w:val="5A5A5A" w:themeColor="text1" w:themeTint="A5"/>
      <w:spacing w:val="15"/>
    </w:rPr>
  </w:style>
  <w:style w:type="character" w:styleId="Heading5Char" w:customStyle="1">
    <w:name w:val="Heading 5 Char"/>
    <w:basedOn w:val="DefaultParagraphFont"/>
    <w:link w:val="Heading5"/>
    <w:semiHidden/>
    <w:rsid w:val="006B1E96"/>
    <w:rPr>
      <w:rFonts w:asciiTheme="majorHAnsi" w:hAnsiTheme="majorHAnsi" w:eastAsiaTheme="majorEastAsia" w:cstheme="majorBidi"/>
      <w:color w:val="365F91" w:themeColor="accent1" w:themeShade="BF"/>
    </w:rPr>
  </w:style>
  <w:style w:type="paragraph" w:styleId="xmsonormal" w:customStyle="1">
    <w:name w:val="x_msonormal"/>
    <w:basedOn w:val="Normal"/>
    <w:rsid w:val="00E920FB"/>
    <w:pPr>
      <w:spacing w:after="0" w:line="240" w:lineRule="auto"/>
    </w:pPr>
    <w:rPr>
      <w:rFonts w:ascii="Calibri" w:hAnsi="Calibri" w:cs="Calibri" w:eastAsiaTheme="minorHAnsi"/>
    </w:rPr>
  </w:style>
  <w:style w:type="paragraph" w:styleId="font8" w:customStyle="1">
    <w:name w:val="font_8"/>
    <w:basedOn w:val="Normal"/>
    <w:rsid w:val="00282B14"/>
    <w:pPr>
      <w:spacing w:before="100" w:beforeAutospacing="1" w:after="100" w:afterAutospacing="1" w:line="240" w:lineRule="auto"/>
    </w:pPr>
    <w:rPr>
      <w:rFonts w:ascii="Times New Roman" w:hAnsi="Times New Roman" w:eastAsia="Times New Roman" w:cs="Times New Roman"/>
      <w:sz w:val="24"/>
      <w:szCs w:val="24"/>
    </w:rPr>
  </w:style>
  <w:style w:type="character" w:styleId="UnresolvedMention">
    <w:name w:val="Unresolved Mention"/>
    <w:basedOn w:val="DefaultParagraphFont"/>
    <w:uiPriority w:val="99"/>
    <w:semiHidden/>
    <w:unhideWhenUsed/>
    <w:rsid w:val="00E57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8299">
      <w:bodyDiv w:val="1"/>
      <w:marLeft w:val="0"/>
      <w:marRight w:val="0"/>
      <w:marTop w:val="0"/>
      <w:marBottom w:val="0"/>
      <w:divBdr>
        <w:top w:val="none" w:sz="0" w:space="0" w:color="auto"/>
        <w:left w:val="none" w:sz="0" w:space="0" w:color="auto"/>
        <w:bottom w:val="none" w:sz="0" w:space="0" w:color="auto"/>
        <w:right w:val="none" w:sz="0" w:space="0" w:color="auto"/>
      </w:divBdr>
    </w:div>
    <w:div w:id="162164173">
      <w:bodyDiv w:val="1"/>
      <w:marLeft w:val="0"/>
      <w:marRight w:val="0"/>
      <w:marTop w:val="0"/>
      <w:marBottom w:val="0"/>
      <w:divBdr>
        <w:top w:val="none" w:sz="0" w:space="0" w:color="auto"/>
        <w:left w:val="none" w:sz="0" w:space="0" w:color="auto"/>
        <w:bottom w:val="none" w:sz="0" w:space="0" w:color="auto"/>
        <w:right w:val="none" w:sz="0" w:space="0" w:color="auto"/>
      </w:divBdr>
    </w:div>
    <w:div w:id="202255897">
      <w:bodyDiv w:val="1"/>
      <w:marLeft w:val="0"/>
      <w:marRight w:val="0"/>
      <w:marTop w:val="0"/>
      <w:marBottom w:val="0"/>
      <w:divBdr>
        <w:top w:val="none" w:sz="0" w:space="0" w:color="auto"/>
        <w:left w:val="none" w:sz="0" w:space="0" w:color="auto"/>
        <w:bottom w:val="none" w:sz="0" w:space="0" w:color="auto"/>
        <w:right w:val="none" w:sz="0" w:space="0" w:color="auto"/>
      </w:divBdr>
    </w:div>
    <w:div w:id="285086435">
      <w:bodyDiv w:val="1"/>
      <w:marLeft w:val="0"/>
      <w:marRight w:val="0"/>
      <w:marTop w:val="0"/>
      <w:marBottom w:val="0"/>
      <w:divBdr>
        <w:top w:val="none" w:sz="0" w:space="0" w:color="auto"/>
        <w:left w:val="none" w:sz="0" w:space="0" w:color="auto"/>
        <w:bottom w:val="none" w:sz="0" w:space="0" w:color="auto"/>
        <w:right w:val="none" w:sz="0" w:space="0" w:color="auto"/>
      </w:divBdr>
    </w:div>
    <w:div w:id="722950678">
      <w:bodyDiv w:val="1"/>
      <w:marLeft w:val="0"/>
      <w:marRight w:val="0"/>
      <w:marTop w:val="0"/>
      <w:marBottom w:val="0"/>
      <w:divBdr>
        <w:top w:val="none" w:sz="0" w:space="0" w:color="auto"/>
        <w:left w:val="none" w:sz="0" w:space="0" w:color="auto"/>
        <w:bottom w:val="none" w:sz="0" w:space="0" w:color="auto"/>
        <w:right w:val="none" w:sz="0" w:space="0" w:color="auto"/>
      </w:divBdr>
    </w:div>
    <w:div w:id="768308335">
      <w:bodyDiv w:val="1"/>
      <w:marLeft w:val="0"/>
      <w:marRight w:val="0"/>
      <w:marTop w:val="0"/>
      <w:marBottom w:val="0"/>
      <w:divBdr>
        <w:top w:val="none" w:sz="0" w:space="0" w:color="auto"/>
        <w:left w:val="none" w:sz="0" w:space="0" w:color="auto"/>
        <w:bottom w:val="none" w:sz="0" w:space="0" w:color="auto"/>
        <w:right w:val="none" w:sz="0" w:space="0" w:color="auto"/>
      </w:divBdr>
    </w:div>
    <w:div w:id="831717938">
      <w:bodyDiv w:val="1"/>
      <w:marLeft w:val="0"/>
      <w:marRight w:val="0"/>
      <w:marTop w:val="0"/>
      <w:marBottom w:val="0"/>
      <w:divBdr>
        <w:top w:val="none" w:sz="0" w:space="0" w:color="auto"/>
        <w:left w:val="none" w:sz="0" w:space="0" w:color="auto"/>
        <w:bottom w:val="none" w:sz="0" w:space="0" w:color="auto"/>
        <w:right w:val="none" w:sz="0" w:space="0" w:color="auto"/>
      </w:divBdr>
    </w:div>
    <w:div w:id="908419791">
      <w:bodyDiv w:val="1"/>
      <w:marLeft w:val="0"/>
      <w:marRight w:val="0"/>
      <w:marTop w:val="0"/>
      <w:marBottom w:val="0"/>
      <w:divBdr>
        <w:top w:val="none" w:sz="0" w:space="0" w:color="auto"/>
        <w:left w:val="none" w:sz="0" w:space="0" w:color="auto"/>
        <w:bottom w:val="none" w:sz="0" w:space="0" w:color="auto"/>
        <w:right w:val="none" w:sz="0" w:space="0" w:color="auto"/>
      </w:divBdr>
    </w:div>
    <w:div w:id="918557628">
      <w:bodyDiv w:val="1"/>
      <w:marLeft w:val="0"/>
      <w:marRight w:val="0"/>
      <w:marTop w:val="0"/>
      <w:marBottom w:val="0"/>
      <w:divBdr>
        <w:top w:val="none" w:sz="0" w:space="0" w:color="auto"/>
        <w:left w:val="none" w:sz="0" w:space="0" w:color="auto"/>
        <w:bottom w:val="none" w:sz="0" w:space="0" w:color="auto"/>
        <w:right w:val="none" w:sz="0" w:space="0" w:color="auto"/>
      </w:divBdr>
    </w:div>
    <w:div w:id="921178455">
      <w:bodyDiv w:val="1"/>
      <w:marLeft w:val="0"/>
      <w:marRight w:val="0"/>
      <w:marTop w:val="0"/>
      <w:marBottom w:val="0"/>
      <w:divBdr>
        <w:top w:val="none" w:sz="0" w:space="0" w:color="auto"/>
        <w:left w:val="none" w:sz="0" w:space="0" w:color="auto"/>
        <w:bottom w:val="none" w:sz="0" w:space="0" w:color="auto"/>
        <w:right w:val="none" w:sz="0" w:space="0" w:color="auto"/>
      </w:divBdr>
    </w:div>
    <w:div w:id="995841577">
      <w:bodyDiv w:val="1"/>
      <w:marLeft w:val="0"/>
      <w:marRight w:val="0"/>
      <w:marTop w:val="0"/>
      <w:marBottom w:val="0"/>
      <w:divBdr>
        <w:top w:val="none" w:sz="0" w:space="0" w:color="auto"/>
        <w:left w:val="none" w:sz="0" w:space="0" w:color="auto"/>
        <w:bottom w:val="none" w:sz="0" w:space="0" w:color="auto"/>
        <w:right w:val="none" w:sz="0" w:space="0" w:color="auto"/>
      </w:divBdr>
    </w:div>
    <w:div w:id="1124885724">
      <w:bodyDiv w:val="1"/>
      <w:marLeft w:val="0"/>
      <w:marRight w:val="0"/>
      <w:marTop w:val="0"/>
      <w:marBottom w:val="0"/>
      <w:divBdr>
        <w:top w:val="none" w:sz="0" w:space="0" w:color="auto"/>
        <w:left w:val="none" w:sz="0" w:space="0" w:color="auto"/>
        <w:bottom w:val="none" w:sz="0" w:space="0" w:color="auto"/>
        <w:right w:val="none" w:sz="0" w:space="0" w:color="auto"/>
      </w:divBdr>
    </w:div>
    <w:div w:id="1154759088">
      <w:bodyDiv w:val="1"/>
      <w:marLeft w:val="0"/>
      <w:marRight w:val="0"/>
      <w:marTop w:val="0"/>
      <w:marBottom w:val="0"/>
      <w:divBdr>
        <w:top w:val="none" w:sz="0" w:space="0" w:color="auto"/>
        <w:left w:val="none" w:sz="0" w:space="0" w:color="auto"/>
        <w:bottom w:val="none" w:sz="0" w:space="0" w:color="auto"/>
        <w:right w:val="none" w:sz="0" w:space="0" w:color="auto"/>
      </w:divBdr>
    </w:div>
    <w:div w:id="1390807110">
      <w:bodyDiv w:val="1"/>
      <w:marLeft w:val="0"/>
      <w:marRight w:val="0"/>
      <w:marTop w:val="0"/>
      <w:marBottom w:val="0"/>
      <w:divBdr>
        <w:top w:val="none" w:sz="0" w:space="0" w:color="auto"/>
        <w:left w:val="none" w:sz="0" w:space="0" w:color="auto"/>
        <w:bottom w:val="none" w:sz="0" w:space="0" w:color="auto"/>
        <w:right w:val="none" w:sz="0" w:space="0" w:color="auto"/>
      </w:divBdr>
    </w:div>
    <w:div w:id="1420836178">
      <w:bodyDiv w:val="1"/>
      <w:marLeft w:val="0"/>
      <w:marRight w:val="0"/>
      <w:marTop w:val="0"/>
      <w:marBottom w:val="0"/>
      <w:divBdr>
        <w:top w:val="none" w:sz="0" w:space="0" w:color="auto"/>
        <w:left w:val="none" w:sz="0" w:space="0" w:color="auto"/>
        <w:bottom w:val="none" w:sz="0" w:space="0" w:color="auto"/>
        <w:right w:val="none" w:sz="0" w:space="0" w:color="auto"/>
      </w:divBdr>
    </w:div>
    <w:div w:id="1582907194">
      <w:bodyDiv w:val="1"/>
      <w:marLeft w:val="0"/>
      <w:marRight w:val="0"/>
      <w:marTop w:val="0"/>
      <w:marBottom w:val="0"/>
      <w:divBdr>
        <w:top w:val="none" w:sz="0" w:space="0" w:color="auto"/>
        <w:left w:val="none" w:sz="0" w:space="0" w:color="auto"/>
        <w:bottom w:val="none" w:sz="0" w:space="0" w:color="auto"/>
        <w:right w:val="none" w:sz="0" w:space="0" w:color="auto"/>
      </w:divBdr>
    </w:div>
    <w:div w:id="1923099664">
      <w:bodyDiv w:val="1"/>
      <w:marLeft w:val="0"/>
      <w:marRight w:val="0"/>
      <w:marTop w:val="0"/>
      <w:marBottom w:val="0"/>
      <w:divBdr>
        <w:top w:val="none" w:sz="0" w:space="0" w:color="auto"/>
        <w:left w:val="none" w:sz="0" w:space="0" w:color="auto"/>
        <w:bottom w:val="none" w:sz="0" w:space="0" w:color="auto"/>
        <w:right w:val="none" w:sz="0" w:space="0" w:color="auto"/>
      </w:divBdr>
    </w:div>
    <w:div w:id="195134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admin@thefsi.org" TargetMode="External" Id="rId13" /><Relationship Type="http://schemas.openxmlformats.org/officeDocument/2006/relationships/hyperlink" Target="http://www.thefsi.org/privacy-policy/"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www.thefsi.org/membership" TargetMode="External" Id="rId12" /><Relationship Type="http://schemas.openxmlformats.org/officeDocument/2006/relationships/hyperlink" Target="mailto:admin@thefsi.org" TargetMode="External" Id="rId17" /><Relationship Type="http://schemas.openxmlformats.org/officeDocument/2006/relationships/customXml" Target="../customXml/item2.xml" Id="rId2" /><Relationship Type="http://schemas.openxmlformats.org/officeDocument/2006/relationships/hyperlink" Target="https://www.ncvo.org.uk/practical-support/information/coronavirus"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admin@thefsi.org" TargetMode="External" Id="rId11" /><Relationship Type="http://schemas.openxmlformats.org/officeDocument/2006/relationships/numbering" Target="numbering.xml" Id="rId5" /><Relationship Type="http://schemas.openxmlformats.org/officeDocument/2006/relationships/hyperlink" Target="https://www.nhs.uk/conditions/coronavirus-covid-19/" TargetMode="External" Id="rId15"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uidance/coronavirus-covid-19-information-for-the-public" TargetMode="External" Id="rId14" /><Relationship Type="http://schemas.openxmlformats.org/officeDocument/2006/relationships/theme" Target="theme/theme1.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EEB7CD40AC0446A0709E24DA3D55A1" ma:contentTypeVersion="15" ma:contentTypeDescription="Create a new document." ma:contentTypeScope="" ma:versionID="e58085f8cff9fc498bb442f9086a77f3">
  <xsd:schema xmlns:xsd="http://www.w3.org/2001/XMLSchema" xmlns:xs="http://www.w3.org/2001/XMLSchema" xmlns:p="http://schemas.microsoft.com/office/2006/metadata/properties" xmlns:ns2="87721570-e63c-4fb4-8d82-a6ef612b7e13" xmlns:ns3="f6d74860-7db3-48db-aaf6-ad61665e3ee4" targetNamespace="http://schemas.microsoft.com/office/2006/metadata/properties" ma:root="true" ma:fieldsID="098f6977e0a662baa1a0cdc343b5689d" ns2:_="" ns3:_="">
    <xsd:import namespace="87721570-e63c-4fb4-8d82-a6ef612b7e13"/>
    <xsd:import namespace="f6d74860-7db3-48db-aaf6-ad61665e3e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21570-e63c-4fb4-8d82-a6ef612b7e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97f6741-e12b-4c9f-bd60-9bd3d43a03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d74860-7db3-48db-aaf6-ad61665e3e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81e1960-d7e5-4cbe-92cb-c547fc688df8}" ma:internalName="TaxCatchAll" ma:showField="CatchAllData" ma:web="f6d74860-7db3-48db-aaf6-ad61665e3e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6d74860-7db3-48db-aaf6-ad61665e3ee4">
      <UserInfo>
        <DisplayName>Martin George</DisplayName>
        <AccountId>24</AccountId>
        <AccountType/>
      </UserInfo>
      <UserInfo>
        <DisplayName>Conchita Garcia</DisplayName>
        <AccountId>15</AccountId>
        <AccountType/>
      </UserInfo>
      <UserInfo>
        <DisplayName>Amber Shotton</DisplayName>
        <AccountId>17</AccountId>
        <AccountType/>
      </UserInfo>
    </SharedWithUsers>
    <lcf76f155ced4ddcb4097134ff3c332f xmlns="87721570-e63c-4fb4-8d82-a6ef612b7e13">
      <Terms xmlns="http://schemas.microsoft.com/office/infopath/2007/PartnerControls"/>
    </lcf76f155ced4ddcb4097134ff3c332f>
    <TaxCatchAll xmlns="f6d74860-7db3-48db-aaf6-ad61665e3ee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14F7D-6E5E-45EA-A895-8A82C251D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21570-e63c-4fb4-8d82-a6ef612b7e13"/>
    <ds:schemaRef ds:uri="f6d74860-7db3-48db-aaf6-ad61665e3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D364C5-9F37-4782-8887-475761790BDD}">
  <ds:schemaRefs>
    <ds:schemaRef ds:uri="http://schemas.microsoft.com/sharepoint/v3/contenttype/forms"/>
  </ds:schemaRefs>
</ds:datastoreItem>
</file>

<file path=customXml/itemProps3.xml><?xml version="1.0" encoding="utf-8"?>
<ds:datastoreItem xmlns:ds="http://schemas.openxmlformats.org/officeDocument/2006/customXml" ds:itemID="{859FA5A1-26E4-4F83-A6C9-30CCF6407921}">
  <ds:schemaRefs>
    <ds:schemaRef ds:uri="http://schemas.microsoft.com/office/2006/metadata/properties"/>
    <ds:schemaRef ds:uri="http://schemas.microsoft.com/office/infopath/2007/PartnerControls"/>
    <ds:schemaRef ds:uri="f6d74860-7db3-48db-aaf6-ad61665e3ee4"/>
    <ds:schemaRef ds:uri="87721570-e63c-4fb4-8d82-a6ef612b7e13"/>
  </ds:schemaRefs>
</ds:datastoreItem>
</file>

<file path=customXml/itemProps4.xml><?xml version="1.0" encoding="utf-8"?>
<ds:datastoreItem xmlns:ds="http://schemas.openxmlformats.org/officeDocument/2006/customXml" ds:itemID="{D36E8148-07AC-48B6-9313-AB2671251C2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A4E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Good morning,</dc:title>
  <dc:subject/>
  <dc:creator>A4e I.T</dc:creator>
  <keywords/>
  <dc:description/>
  <lastModifiedBy>Remi Bridgeman-Williams</lastModifiedBy>
  <revision>4</revision>
  <lastPrinted>2018-07-19T13:04:00.0000000Z</lastPrinted>
  <dcterms:created xsi:type="dcterms:W3CDTF">2022-09-22T14:41:00.0000000Z</dcterms:created>
  <dcterms:modified xsi:type="dcterms:W3CDTF">2023-02-06T17:39:23.9702846Z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0x0101000FEEB7CD40AC0446A0709E24DA3D55A1</vt:lpwstr>
  </property>
  <property fmtid="{D5CDD505-2E9C-101B-9397-08002B2CF9AE}" pid="3" name="MediaServiceImageTags">
    <vt:lpwstr/>
  </property>
</Properties>
</file>